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3.75pt;height:522pt;mso-position-horizontal-relative:page;mso-position-vertical-relative:page;z-index:-19823104" coordorigin="0,0" coordsize="12275,10440">
            <v:rect style="position:absolute;left:0;top:0;width:12240;height:9689" filled="true" fillcolor="#558993" stroked="false">
              <v:fill opacity="15728f" type="solid"/>
            </v:rect>
            <v:rect style="position:absolute;left:0;top:0;width:12240;height:9655" filled="true" fillcolor="#ffffff" stroked="false">
              <v:fill opacity="9830f" type="solid"/>
            </v:rect>
            <v:shape style="position:absolute;left:473;top:7595;width:195;height:195" type="#_x0000_t75" stroked="false">
              <v:imagedata r:id="rId5" o:title=""/>
            </v:shape>
            <v:shape style="position:absolute;left:3057;top:7595;width:195;height:195" type="#_x0000_t75" stroked="false">
              <v:imagedata r:id="rId6" o:title=""/>
            </v:shape>
            <v:shape style="position:absolute;left:708;top:7595;width:195;height:195" type="#_x0000_t75" stroked="false">
              <v:imagedata r:id="rId7" o:title=""/>
            </v:shape>
            <v:shape style="position:absolute;left:708;top:7826;width:195;height:195" type="#_x0000_t75" stroked="false">
              <v:imagedata r:id="rId8" o:title=""/>
            </v:shape>
            <v:shape style="position:absolute;left:11984;top:7826;width:195;height:195" type="#_x0000_t75" stroked="false">
              <v:imagedata r:id="rId8" o:title=""/>
            </v:shape>
            <v:shape style="position:absolute;left:943;top:7826;width:195;height:195" type="#_x0000_t75" stroked="false">
              <v:imagedata r:id="rId9" o:title=""/>
            </v:shape>
            <v:shape style="position:absolute;left:11279;top:7826;width:195;height:195" type="#_x0000_t75" stroked="false">
              <v:imagedata r:id="rId10" o:title=""/>
            </v:shape>
            <v:shape style="position:absolute;left:3292;top:8056;width:195;height:195" type="#_x0000_t75" stroked="false">
              <v:imagedata r:id="rId11" o:title=""/>
            </v:shape>
            <v:shape style="position:absolute;left:12219;top:5789;width:21;height:115" coordorigin="12219,5790" coordsize="21,115" path="m12240,5790l12227,5809,12219,5847,12227,5885,12240,5904,12240,5790xe" filled="true" fillcolor="#60c8d8" stroked="false">
              <v:path arrowok="t"/>
              <v:fill opacity="9830f" type="solid"/>
            </v:shape>
            <v:shape style="position:absolute;left:12219;top:6020;width:21;height:115" coordorigin="12219,6020" coordsize="21,115" path="m12240,6020l12227,6039,12219,6077,12227,6115,12240,6134,12240,6020xe" filled="true" fillcolor="#ffffff" stroked="false">
              <v:path arrowok="t"/>
              <v:fill opacity="9830f" type="solid"/>
            </v:shape>
            <v:shape style="position:absolute;left:11984;top:5980;width:195;height:195" type="#_x0000_t75" stroked="false">
              <v:imagedata r:id="rId12" o:title=""/>
            </v:shape>
            <v:shape style="position:absolute;left:11984;top:6211;width:195;height:195" type="#_x0000_t75" stroked="false">
              <v:imagedata r:id="rId13" o:title=""/>
            </v:shape>
            <v:shape style="position:absolute;left:12219;top:6251;width:21;height:114" coordorigin="12219,6251" coordsize="21,114" path="m12240,6251l12227,6271,12219,6308,12227,6346,12240,6365,12240,6251xe" filled="true" fillcolor="#ffffff" stroked="false">
              <v:path arrowok="t"/>
              <v:fill opacity="9830f" type="solid"/>
            </v:shape>
            <v:shape style="position:absolute;left:11749;top:6672;width:195;height:195" type="#_x0000_t75" stroked="false">
              <v:imagedata r:id="rId14" o:title=""/>
            </v:shape>
            <v:shape style="position:absolute;left:11044;top:6672;width:195;height:195" type="#_x0000_t75" stroked="false">
              <v:imagedata r:id="rId15" o:title=""/>
            </v:shape>
            <v:shape style="position:absolute;left:10575;top:6903;width:195;height:195" type="#_x0000_t75" stroked="false">
              <v:imagedata r:id="rId16" o:title=""/>
            </v:shape>
            <v:shape style="position:absolute;left:11984;top:6903;width:195;height:195" type="#_x0000_t75" stroked="false">
              <v:imagedata r:id="rId17" o:title=""/>
            </v:shape>
            <v:shape style="position:absolute;left:12219;top:7173;width:21;height:114" coordorigin="12219,7174" coordsize="21,114" path="m12240,7174l12227,7193,12219,7231,12227,7269,12240,7288,12240,7174xe" filled="true" fillcolor="#46b6d5" stroked="false">
              <v:path arrowok="t"/>
              <v:fill opacity="9830f" type="solid"/>
            </v:shape>
            <v:shape style="position:absolute;left:11514;top:7134;width:195;height:195" type="#_x0000_t75" stroked="false">
              <v:imagedata r:id="rId18" o:title=""/>
            </v:shape>
            <v:shape style="position:absolute;left:10575;top:7133;width:195;height:195" type="#_x0000_t75" stroked="false">
              <v:imagedata r:id="rId19" o:title=""/>
            </v:shape>
            <v:shape style="position:absolute;left:11044;top:7134;width:195;height:195" type="#_x0000_t75" stroked="false">
              <v:imagedata r:id="rId20" o:title=""/>
            </v:shape>
            <v:shape style="position:absolute;left:10340;top:7134;width:195;height:195" type="#_x0000_t75" stroked="false">
              <v:imagedata r:id="rId16" o:title=""/>
            </v:shape>
            <v:shape style="position:absolute;left:11984;top:7364;width:195;height:195" type="#_x0000_t75" stroked="false">
              <v:imagedata r:id="rId21" o:title=""/>
            </v:shape>
            <v:shape style="position:absolute;left:12219;top:7405;width:21;height:114" coordorigin="12219,7405" coordsize="21,114" path="m12240,7405l12227,7424,12219,7462,12227,7500,12240,7519,12240,7405xe" filled="true" fillcolor="#1898ca" stroked="false">
              <v:path arrowok="t"/>
              <v:fill opacity="9830f" type="solid"/>
            </v:shape>
            <v:shape style="position:absolute;left:11279;top:7365;width:195;height:195" type="#_x0000_t75" stroked="false">
              <v:imagedata r:id="rId22" o:title=""/>
            </v:shape>
            <v:shape style="position:absolute;left:10809;top:7364;width:195;height:195" type="#_x0000_t75" stroked="false">
              <v:imagedata r:id="rId23" o:title=""/>
            </v:shape>
            <v:shape style="position:absolute;left:4;top:1364;width:4188;height:6657" type="#_x0000_t75" stroked="false">
              <v:imagedata r:id="rId24" o:title=""/>
            </v:shape>
            <v:shape style="position:absolute;left:5406;top:2749;width:195;height:195" type="#_x0000_t75" stroked="false">
              <v:imagedata r:id="rId25" o:title=""/>
            </v:shape>
            <v:shape style="position:absolute;left:5876;top:2749;width:195;height:195" type="#_x0000_t75" stroked="false">
              <v:imagedata r:id="rId26" o:title=""/>
            </v:shape>
            <v:shape style="position:absolute;left:5641;top:2748;width:195;height:195" type="#_x0000_t75" stroked="false">
              <v:imagedata r:id="rId27" o:title=""/>
            </v:shape>
            <v:shape style="position:absolute;left:4702;top:2749;width:195;height:195" type="#_x0000_t75" stroked="false">
              <v:imagedata r:id="rId28" o:title=""/>
            </v:shape>
            <v:shape style="position:absolute;left:6111;top:2748;width:195;height:195" type="#_x0000_t75" stroked="false">
              <v:imagedata r:id="rId29" o:title=""/>
            </v:shape>
            <v:shape style="position:absolute;left:6581;top:2056;width:195;height:195" type="#_x0000_t75" stroked="false">
              <v:imagedata r:id="rId30" o:title=""/>
            </v:shape>
            <v:shape style="position:absolute;left:6111;top:2056;width:195;height:195" type="#_x0000_t75" stroked="false">
              <v:imagedata r:id="rId31" o:title=""/>
            </v:shape>
            <v:shape style="position:absolute;left:5172;top:2056;width:195;height:195" type="#_x0000_t75" stroked="false">
              <v:imagedata r:id="rId32" o:title=""/>
            </v:shape>
            <v:shape style="position:absolute;left:4467;top:2056;width:195;height:195" type="#_x0000_t75" stroked="false">
              <v:imagedata r:id="rId33" o:title=""/>
            </v:shape>
            <v:shape style="position:absolute;left:4937;top:2056;width:195;height:195" type="#_x0000_t75" stroked="false">
              <v:imagedata r:id="rId34" o:title=""/>
            </v:shape>
            <v:shape style="position:absolute;left:6816;top:2056;width:195;height:195" type="#_x0000_t75" stroked="false">
              <v:imagedata r:id="rId35" o:title=""/>
            </v:shape>
            <v:shape style="position:absolute;left:5876;top:2287;width:195;height:195" type="#_x0000_t75" stroked="false">
              <v:imagedata r:id="rId36" o:title=""/>
            </v:shape>
            <v:shape style="position:absolute;left:5172;top:2287;width:195;height:195" type="#_x0000_t75" stroked="false">
              <v:imagedata r:id="rId37" o:title=""/>
            </v:shape>
            <v:shape style="position:absolute;left:4937;top:2518;width:195;height:195" type="#_x0000_t75" stroked="false">
              <v:imagedata r:id="rId38" o:title=""/>
            </v:shape>
            <v:shape style="position:absolute;left:4702;top:2518;width:195;height:195" type="#_x0000_t75" stroked="false">
              <v:imagedata r:id="rId5" o:title=""/>
            </v:shape>
            <v:shape style="position:absolute;left:6111;top:2518;width:195;height:195" type="#_x0000_t75" stroked="false">
              <v:imagedata r:id="rId39" o:title=""/>
            </v:shape>
            <v:shape style="position:absolute;left:5172;top:2518;width:195;height:195" type="#_x0000_t75" stroked="false">
              <v:imagedata r:id="rId40" o:title=""/>
            </v:shape>
            <v:shape style="position:absolute;left:4467;top:2518;width:195;height:195" type="#_x0000_t75" stroked="false">
              <v:imagedata r:id="rId9" o:title=""/>
            </v:shape>
            <v:shape style="position:absolute;left:6346;top:2979;width:195;height:195" type="#_x0000_t75" stroked="false">
              <v:imagedata r:id="rId41" o:title=""/>
            </v:shape>
            <v:shape style="position:absolute;left:11984;top:1363;width:195;height:195" type="#_x0000_t75" stroked="false">
              <v:imagedata r:id="rId42" o:title=""/>
            </v:shape>
            <v:shape style="position:absolute;left:4467;top:1363;width:195;height:195" type="#_x0000_t75" stroked="false">
              <v:imagedata r:id="rId43" o:title=""/>
            </v:shape>
            <v:shape style="position:absolute;left:4702;top:1364;width:195;height:195" type="#_x0000_t75" stroked="false">
              <v:imagedata r:id="rId44" o:title=""/>
            </v:shape>
            <v:shape style="position:absolute;left:6346;top:1594;width:195;height:195" type="#_x0000_t75" stroked="false">
              <v:imagedata r:id="rId45" o:title=""/>
            </v:shape>
            <v:shape style="position:absolute;left:4937;top:1595;width:195;height:195" type="#_x0000_t75" stroked="false">
              <v:imagedata r:id="rId46" o:title=""/>
            </v:shape>
            <v:shape style="position:absolute;left:6816;top:1825;width:195;height:195" type="#_x0000_t75" stroked="false">
              <v:imagedata r:id="rId47" o:title=""/>
            </v:shape>
            <v:shape style="position:absolute;left:5641;top:1826;width:195;height:195" type="#_x0000_t75" stroked="false">
              <v:imagedata r:id="rId48" o:title=""/>
            </v:shape>
            <v:shape style="position:absolute;left:4702;top:1826;width:195;height:195" type="#_x0000_t75" stroked="false">
              <v:imagedata r:id="rId49" o:title=""/>
            </v:shape>
            <v:shape style="position:absolute;left:6460;top:478;width:5780;height:6577" type="#_x0000_t75" stroked="false">
              <v:imagedata r:id="rId50" o:title=""/>
            </v:shape>
            <v:shape style="position:absolute;left:7324;top:5942;width:493;height:460" type="#_x0000_t75" stroked="false">
              <v:imagedata r:id="rId51" o:title=""/>
            </v:shape>
            <v:shape style="position:absolute;left:11681;top:5865;width:559;height:538" type="#_x0000_t75" stroked="false">
              <v:imagedata r:id="rId52" o:title=""/>
            </v:shape>
            <v:shape style="position:absolute;left:7129;top:5702;width:185;height:240" type="#_x0000_t75" stroked="false">
              <v:imagedata r:id="rId53" o:title=""/>
            </v:shape>
            <v:shape style="position:absolute;left:6493;top:1982;width:628;height:3720" type="#_x0000_t75" stroked="false">
              <v:imagedata r:id="rId54" o:title=""/>
            </v:shape>
            <v:shape style="position:absolute;left:7037;top:1442;width:440;height:540" type="#_x0000_t75" stroked="false">
              <v:imagedata r:id="rId55" o:title=""/>
            </v:shape>
            <v:shape style="position:absolute;left:12020;top:1442;width:220;height:238" type="#_x0000_t75" stroked="false">
              <v:imagedata r:id="rId56" o:title=""/>
            </v:shape>
            <v:shape style="position:absolute;left:7487;top:1322;width:120;height:120" type="#_x0000_t75" stroked="false">
              <v:imagedata r:id="rId57" o:title=""/>
            </v:shape>
            <v:shape style="position:absolute;left:11890;top:1322;width:120;height:120" type="#_x0000_t75" stroked="false">
              <v:imagedata r:id="rId58" o:title=""/>
            </v:shape>
            <v:shape style="position:absolute;left:7618;top:1042;width:360;height:280" type="#_x0000_t75" stroked="false">
              <v:imagedata r:id="rId59" o:title=""/>
            </v:shape>
            <v:shape style="position:absolute;left:11520;top:1042;width:360;height:280" type="#_x0000_t75" stroked="false">
              <v:imagedata r:id="rId60" o:title=""/>
            </v:shape>
            <v:shape style="position:absolute;left:7994;top:922;width:189;height:120" type="#_x0000_t75" stroked="false">
              <v:imagedata r:id="rId61" o:title=""/>
            </v:shape>
            <v:shape style="position:absolute;left:11315;top:922;width:189;height:120" type="#_x0000_t75" stroked="false">
              <v:imagedata r:id="rId62" o:title=""/>
            </v:shape>
            <v:shape style="position:absolute;left:8197;top:562;width:996;height:360" type="#_x0000_t75" stroked="false">
              <v:imagedata r:id="rId63" o:title=""/>
            </v:shape>
            <v:shape style="position:absolute;left:10305;top:562;width:996;height:360" type="#_x0000_t75" stroked="false">
              <v:imagedata r:id="rId64" o:title=""/>
            </v:shape>
            <v:shape style="position:absolute;left:9273;top:542;width:61;height:20" type="#_x0000_t75" stroked="false">
              <v:imagedata r:id="rId65" o:title=""/>
            </v:shape>
            <v:shape style="position:absolute;left:10163;top:542;width:61;height:20" type="#_x0000_t75" stroked="false">
              <v:imagedata r:id="rId66" o:title=""/>
            </v:shape>
            <v:shape style="position:absolute;left:9458;top:522;width:64;height:20" type="#_x0000_t75" stroked="false">
              <v:imagedata r:id="rId67" o:title=""/>
            </v:shape>
            <v:shape style="position:absolute;left:9976;top:522;width:64;height:20" type="#_x0000_t75" stroked="false">
              <v:imagedata r:id="rId68" o:title=""/>
            </v:shape>
            <v:shape style="position:absolute;left:6460;top:478;width:5780;height:6577" coordorigin="6461,478" coordsize="5780,6577" path="m9749,7055l9826,7054,9902,7051,9977,7047,10053,7041,10127,7033,10201,7024,10275,7013,10348,7000,10421,6986,10493,6970,10564,6953,10635,6934,10705,6914,10775,6892,10843,6868,10912,6844,10979,6817,11046,6789,11112,6760,11177,6730,11241,6698,11305,6664,11367,6630,11429,6594,11490,6557,11551,6518,11610,6478,11668,6437,11725,6395,11782,6351,11837,6307,11892,6261,11945,6214,11998,6166,12049,6117,12099,6066,12149,6015,12197,5963,12240,5913m12240,1620l12197,1570,12149,1518,12099,1466,12049,1416,11998,1367,11945,1319,11892,1272,11837,1226,11782,1181,11725,1138,11668,1096,11610,1055,11551,1015,11490,976,11429,939,11367,903,11305,869,11241,835,11177,803,11112,773,11046,744,10979,716,10912,689,10843,665,10775,641,10705,619,10635,599,10564,580,10493,563,10421,547,10348,533,10275,520,10201,509,10127,500,10053,492,9977,486,9902,482,9826,479,9749,478,9673,479,9596,482,9521,486,9446,492,9371,500,9297,509,9223,520,9150,533,9077,547,9005,563,8934,580,8863,599,8793,619,8723,641,8655,665,8587,689,8519,716,8452,744,8387,773,8321,803,8257,835,8193,869,8131,903,8069,939,8008,976,7948,1015,7888,1055,7830,1096,7773,1138,7716,1181,7661,1226,7606,1272,7553,1319,7500,1367,7449,1416,7399,1466,7350,1518,7301,1570,7255,1624,7209,1678,7164,1734,7121,1790,7078,1847,7037,1906,6998,1965,6959,2025,6922,2086,6886,2148,6851,2211,6818,2274,6786,2339,6755,2404,6726,2470,6698,2537,6672,2604,6647,2672,6624,2741,6602,2810,6581,2881,6562,2951,6545,3023,6529,3095,6515,3167,6502,3240,6491,3314,6482,3388,6474,3463,6468,3538,6464,3614,6461,3690,6461,3766,6461,3843,6464,3919,6468,3995,6474,4070,6482,4145,6491,4219,6502,4293,6515,4366,6529,4438,6545,4510,6562,4582,6581,4652,6602,4723,6624,4792,6647,4861,6672,4929,6698,4996,6726,5063,6755,5129,6786,5194,6818,5259,6851,5322,6886,5385,6922,5447,6959,5508,6998,5568,7037,5627,7078,5686,7121,5743,7164,5799,7209,5855,7255,5909,7301,5963,7350,6015,7399,6066,7449,6117,7500,6166,7553,6214,7606,6261,7661,6307,7716,6351,7773,6395,7830,6437,7888,6478,7948,6518,8008,6557,8069,6594,8131,6630,8193,6664,8257,6698,8321,6730,8387,6760,8452,6789,8519,6817,8587,6844,8655,6868,8723,6892,8793,6914,8863,6934,8934,6953,9005,6970,9077,6986,9150,7000,9223,7013,9297,7024,9371,7033,9446,7041,9521,7047,9596,7051,9673,7054,9749,7055e" filled="false" stroked="true" strokeweight="3.404pt" strokecolor="#9edbea">
              <v:path arrowok="t"/>
              <v:stroke dashstyle="solid"/>
            </v:shape>
            <v:shape style="position:absolute;left:9381;top:7008;width:58;height:14" type="#_x0000_t75" stroked="false">
              <v:imagedata r:id="rId69" o:title=""/>
            </v:shape>
            <v:shape style="position:absolute;left:10059;top:7008;width:58;height:14" type="#_x0000_t75" stroked="false">
              <v:imagedata r:id="rId70" o:title=""/>
            </v:shape>
            <v:shape style="position:absolute;left:9238;top:6988;width:37;height:14" type="#_x0000_t75" stroked="false">
              <v:imagedata r:id="rId71" o:title=""/>
            </v:shape>
            <v:shape style="position:absolute;left:10223;top:6988;width:37;height:14" type="#_x0000_t75" stroked="false">
              <v:imagedata r:id="rId72" o:title=""/>
            </v:shape>
            <v:shape style="position:absolute;left:9116;top:6968;width:36;height:14" type="#_x0000_t75" stroked="false">
              <v:imagedata r:id="rId73" o:title=""/>
            </v:shape>
            <v:shape style="position:absolute;left:10346;top:6968;width:36;height:14" type="#_x0000_t75" stroked="false">
              <v:imagedata r:id="rId74" o:title=""/>
            </v:shape>
            <v:shape style="position:absolute;left:9025;top:6948;width:26;height:14" type="#_x0000_t75" stroked="false">
              <v:imagedata r:id="rId75" o:title=""/>
            </v:shape>
            <v:shape style="position:absolute;left:10447;top:6948;width:26;height:14" type="#_x0000_t75" stroked="false">
              <v:imagedata r:id="rId75" o:title=""/>
            </v:shape>
            <v:shape style="position:absolute;left:8430;top:6748;width:465;height:174" type="#_x0000_t75" stroked="false">
              <v:imagedata r:id="rId76" o:title=""/>
            </v:shape>
            <v:shape style="position:absolute;left:10603;top:6748;width:465;height:174" type="#_x0000_t75" stroked="false">
              <v:imagedata r:id="rId77" o:title=""/>
            </v:shape>
            <v:shape style="position:absolute;left:8186;top:6628;width:82;height:54" type="#_x0000_t75" stroked="false">
              <v:imagedata r:id="rId78" o:title=""/>
            </v:shape>
            <v:shape style="position:absolute;left:11230;top:6628;width:82;height:54" type="#_x0000_t75" stroked="false">
              <v:imagedata r:id="rId78" o:title=""/>
            </v:shape>
            <v:shape style="position:absolute;left:7290;top:5908;width:706;height:614" type="#_x0000_t75" stroked="false">
              <v:imagedata r:id="rId79" o:title=""/>
            </v:shape>
            <v:shape style="position:absolute;left:11502;top:5908;width:706;height:614" type="#_x0000_t75" stroked="false">
              <v:imagedata r:id="rId80" o:title=""/>
            </v:shape>
            <v:shape style="position:absolute;left:7193;top:5794;width:36;height:43" type="#_x0000_t75" stroked="false">
              <v:imagedata r:id="rId81" o:title=""/>
            </v:shape>
            <v:shape style="position:absolute;left:6978;top:5488;width:143;height:214" type="#_x0000_t75" stroked="false">
              <v:imagedata r:id="rId82" o:title=""/>
            </v:shape>
            <v:shape style="position:absolute;left:6897;top:5348;width:45;height:74" type="#_x0000_t75" stroked="false">
              <v:imagedata r:id="rId83" o:title=""/>
            </v:shape>
            <v:shape style="position:absolute;left:6766;top:5085;width:75;height:158" type="#_x0000_t75" stroked="false">
              <v:imagedata r:id="rId84" o:title=""/>
            </v:shape>
            <v:shape style="position:absolute;left:6672;top:4846;width:36;height:97" type="#_x0000_t75" stroked="false">
              <v:imagedata r:id="rId85" o:title=""/>
            </v:shape>
            <v:shape style="position:absolute;left:6596;top:4585;width:3;height:11" type="#_x0000_t75" stroked="false">
              <v:imagedata r:id="rId86" o:title=""/>
            </v:shape>
            <v:shape style="position:absolute;left:6493;top:3080;width:85;height:1431" type="#_x0000_t75" stroked="false">
              <v:imagedata r:id="rId87" o:title=""/>
            </v:shape>
            <v:shape style="position:absolute;left:6571;top:2669;width:117;height:397" type="#_x0000_t75" stroked="false">
              <v:imagedata r:id="rId88" o:title=""/>
            </v:shape>
            <v:shape style="position:absolute;left:6709;top:1812;width:443;height:797" type="#_x0000_t75" stroked="false">
              <v:imagedata r:id="rId89" o:title=""/>
            </v:shape>
            <v:shape style="position:absolute;left:7177;top:1253;width:515;height:526" type="#_x0000_t75" stroked="false">
              <v:imagedata r:id="rId90" o:title=""/>
            </v:shape>
            <v:shape style="position:absolute;left:11805;top:1253;width:435;height:427" type="#_x0000_t75" stroked="false">
              <v:imagedata r:id="rId91" o:title=""/>
            </v:shape>
            <v:shape style="position:absolute;left:7789;top:1042;width:188;height:133" type="#_x0000_t75" stroked="false">
              <v:imagedata r:id="rId92" o:title=""/>
            </v:shape>
            <v:shape style="position:absolute;left:11520;top:1042;width:188;height:133" type="#_x0000_t75" stroked="false">
              <v:imagedata r:id="rId93" o:title=""/>
            </v:shape>
            <v:shape style="position:absolute;left:7999;top:922;width:184;height:115" type="#_x0000_t75" stroked="false">
              <v:imagedata r:id="rId94" o:title=""/>
            </v:shape>
            <v:shape style="position:absolute;left:11315;top:922;width:177;height:107" type="#_x0000_t75" stroked="false">
              <v:imagedata r:id="rId95" o:title=""/>
            </v:shape>
            <v:shape style="position:absolute;left:8288;top:602;width:727;height:267" type="#_x0000_t75" stroked="false">
              <v:imagedata r:id="rId96" o:title=""/>
            </v:shape>
            <v:shape style="position:absolute;left:10483;top:602;width:727;height:267" type="#_x0000_t75" stroked="false">
              <v:imagedata r:id="rId97" o:title=""/>
            </v:shape>
            <v:shape style="position:absolute;left:9079;top:582;width:15;height:7" type="#_x0000_t75" stroked="false">
              <v:imagedata r:id="rId98" o:title=""/>
            </v:shape>
            <v:shape style="position:absolute;left:10404;top:582;width:15;height:7" type="#_x0000_t75" stroked="false">
              <v:imagedata r:id="rId98" o:title=""/>
            </v:shape>
            <v:shape style="position:absolute;left:9165;top:562;width:27;height:7" type="#_x0000_t75" stroked="false">
              <v:imagedata r:id="rId99" o:title=""/>
            </v:shape>
            <v:shape style="position:absolute;left:10305;top:562;width:27;height:7" type="#_x0000_t75" stroked="false">
              <v:imagedata r:id="rId100" o:title=""/>
            </v:shape>
            <v:shape style="position:absolute;left:9286;top:542;width:48;height:7" type="#_x0000_t75" stroked="false">
              <v:imagedata r:id="rId101" o:title=""/>
            </v:shape>
            <v:shape style="position:absolute;left:10163;top:542;width:48;height:7" type="#_x0000_t75" stroked="false">
              <v:imagedata r:id="rId101" o:title=""/>
            </v:shape>
            <v:shape style="position:absolute;left:9471;top:522;width:50;height:7" type="#_x0000_t75" stroked="false">
              <v:imagedata r:id="rId102" o:title=""/>
            </v:shape>
            <v:shape style="position:absolute;left:9976;top:522;width:50;height:7" type="#_x0000_t75" stroked="false">
              <v:imagedata r:id="rId103" o:title=""/>
            </v:shape>
            <v:shape style="position:absolute;left:2387;top:2803;width:5796;height:5780" type="#_x0000_t75" stroked="false">
              <v:imagedata r:id="rId104" o:title=""/>
            </v:shape>
            <v:shape style="position:absolute;left:2387;top:2788;width:5796;height:5796" coordorigin="2387,2788" coordsize="5796,5796" path="m5285,8584l5361,8583,5437,8580,5512,8575,5586,8568,5660,8560,5733,8549,5806,8537,5878,8523,5950,8507,6020,8490,6090,8470,6160,8449,6228,8427,6296,8402,6363,8376,6430,8349,6495,8320,6559,8289,6623,8257,6686,8223,6748,8188,6809,8151,6868,8113,6927,8074,6985,8033,7042,7991,7098,7947,7152,7902,7206,7856,7258,7808,7309,7760,7359,7710,7408,7659,7455,7606,7501,7553,7546,7498,7590,7443,7632,7386,7673,7328,7713,7269,7751,7209,7787,7148,7822,7087,7856,7024,7888,6960,7919,6896,7948,6830,7976,6764,8002,6697,8026,6629,8049,6561,8070,6491,8089,6421,8106,6350,8122,6279,8136,6207,8148,6134,8159,6061,8167,5987,8174,5912,8179,5837,8182,5762,8183,5686,8182,5610,8179,5534,8174,5459,8167,5385,8159,5311,8148,5238,8136,5165,8122,5093,8106,5021,8089,4951,8070,4881,8049,4811,8026,4743,8002,4675,7976,4608,7948,4541,7919,4476,7888,4411,7856,4348,7822,4285,7787,4223,7751,4162,7713,4103,7673,4044,7632,3986,7590,3929,7546,3873,7501,3819,7455,3765,7408,3713,7359,3662,7309,3612,7258,3563,7206,3516,7152,3470,7098,3425,7042,3381,6985,3339,6927,3298,6868,3258,6809,3220,6748,3184,6686,3148,6623,3115,6559,3083,6495,3052,6430,3023,6363,2995,6296,2969,6228,2945,6160,2922,6090,2901,6020,2882,5950,2865,5878,2849,5806,2835,5733,2822,5660,2812,5586,2803,5512,2797,5437,2792,5361,2789,5285,2788,5209,2789,5134,2792,5059,2797,4984,2803,4910,2812,4837,2822,4764,2835,4692,2849,4621,2865,4550,2882,4480,2901,4410,2922,4342,2945,4274,2969,4207,2995,4141,3023,4075,3052,4011,3083,3947,3115,3884,3148,3822,3184,3762,3220,3702,3258,3643,3298,3585,3339,3528,3381,3473,3425,3418,3470,3365,3516,3312,3563,3261,3612,3211,3662,3162,3713,3115,3765,3069,3819,3024,3873,2980,3929,2938,3986,2897,4044,2858,4103,2819,4162,2783,4223,2748,4285,2714,4348,2682,4411,2651,4476,2622,4541,2594,4608,2568,4675,2544,4743,2522,4811,2501,4881,2481,4951,2464,5021,2448,5093,2434,5165,2422,5238,2411,5311,2403,5385,2396,5459,2391,5534,2388,5610,2387,5686,2388,5762,2391,5837,2396,5912,2403,5987,2411,6061,2422,6134,2434,6207,2448,6279,2464,6350,2481,6421,2501,6491,2522,6561,2544,6629,2568,6697,2594,6764,2622,6830,2651,6896,2682,6960,2714,7024,2748,7087,2783,7148,2819,7209,2858,7269,2897,7328,2938,7386,2980,7443,3024,7498,3069,7553,3115,7606,3162,7659,3211,7710,3261,7760,3312,7808,3365,7856,3418,7902,3473,7947,3528,7991,3585,8033,3643,8074,3702,8113,3762,8151,3822,8188,3884,8223,3947,8257,4011,8289,4075,8320,4141,8349,4207,8376,4274,8402,4342,8427,4410,8449,4480,8470,4550,8490,4621,8507,4692,8523,4764,8537,4837,8549,4910,8560,4984,8568,5059,8575,5134,8580,5209,8583,5285,8584xe" filled="false" stroked="true" strokeweight="4pt" strokecolor="#597b7b">
              <v:path arrowok="t"/>
              <v:stroke dashstyle="solid"/>
            </v:shape>
            <v:shape style="position:absolute;left:8067;top:6566;width:22;height:67" coordorigin="8067,6566" coordsize="22,67" path="m8067,6632l8069,6628,8073,6615,8078,6601,8083,6584,8089,6566e" filled="false" stroked="true" strokeweight=".34pt" strokecolor="#577a7b">
              <v:path arrowok="t"/>
              <v:stroke dashstyle="solid"/>
            </v:shape>
            <v:shape style="position:absolute;left:6861;top:6491;width:3887;height:3887" type="#_x0000_t75" stroked="false">
              <v:imagedata r:id="rId105" o:title=""/>
            </v:shape>
            <v:shape style="position:absolute;left:6799;top:6429;width:4010;height:4010" type="#_x0000_t75" stroked="false">
              <v:imagedata r:id="rId10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spacing w:before="102"/>
        <w:ind w:left="2001" w:right="0" w:firstLine="0"/>
        <w:jc w:val="left"/>
        <w:rPr>
          <w:rFonts w:ascii="Book Antiqua"/>
          <w:b/>
          <w:i/>
          <w:sz w:val="56"/>
        </w:rPr>
      </w:pPr>
      <w:r>
        <w:rPr>
          <w:rFonts w:ascii="Book Antiqua"/>
          <w:b/>
          <w:i/>
          <w:color w:val="FFFFFF"/>
          <w:spacing w:val="65"/>
          <w:w w:val="117"/>
          <w:sz w:val="56"/>
          <w:shd w:fill="FAA22E" w:color="auto" w:val="clear"/>
        </w:rPr>
        <w:t> </w:t>
      </w:r>
      <w:r>
        <w:rPr>
          <w:rFonts w:ascii="Book Antiqua"/>
          <w:b/>
          <w:i/>
          <w:color w:val="FFFFFF"/>
          <w:w w:val="110"/>
          <w:sz w:val="56"/>
          <w:shd w:fill="FAA22E" w:color="auto" w:val="clear"/>
        </w:rPr>
        <w:t>November 2019</w:t>
      </w:r>
      <w:r>
        <w:rPr>
          <w:rFonts w:ascii="Book Antiqua"/>
          <w:b/>
          <w:i/>
          <w:color w:val="FFFFFF"/>
          <w:spacing w:val="58"/>
          <w:sz w:val="56"/>
          <w:shd w:fill="FAA22E" w:color="auto" w:val="clear"/>
        </w:rPr>
        <w:t> </w:t>
      </w:r>
    </w:p>
    <w:p>
      <w:pPr>
        <w:pStyle w:val="Title"/>
        <w:spacing w:line="216" w:lineRule="auto"/>
      </w:pPr>
      <w:r>
        <w:rPr>
          <w:color w:val="558993"/>
          <w:spacing w:val="-6"/>
        </w:rPr>
        <w:t>EMPLOYMENT </w:t>
      </w:r>
      <w:r>
        <w:rPr>
          <w:color w:val="558993"/>
          <w:w w:val="95"/>
        </w:rPr>
        <w:t>FIRST IN</w:t>
      </w:r>
      <w:r>
        <w:rPr>
          <w:color w:val="558993"/>
          <w:spacing w:val="105"/>
          <w:w w:val="95"/>
        </w:rPr>
        <w:t> </w:t>
      </w:r>
      <w:r>
        <w:rPr>
          <w:color w:val="558993"/>
          <w:w w:val="95"/>
        </w:rPr>
        <w:t>MICHIGAN</w:t>
      </w:r>
    </w:p>
    <w:p>
      <w:pPr>
        <w:spacing w:before="144"/>
        <w:ind w:left="2003" w:right="0" w:firstLine="0"/>
        <w:jc w:val="left"/>
        <w:rPr>
          <w:rFonts w:ascii="Book Antiqua"/>
          <w:b/>
          <w:i/>
          <w:sz w:val="26"/>
        </w:rPr>
      </w:pPr>
      <w:r>
        <w:rPr>
          <w:rFonts w:ascii="Book Antiqua"/>
          <w:b/>
          <w:i/>
          <w:color w:val="58585B"/>
          <w:sz w:val="26"/>
        </w:rPr>
        <w:t>Michigan Developmental Disabilities</w:t>
      </w:r>
      <w:r>
        <w:rPr>
          <w:rFonts w:ascii="Book Antiqua"/>
          <w:b/>
          <w:i/>
          <w:color w:val="58585B"/>
          <w:spacing w:val="-1"/>
          <w:sz w:val="26"/>
        </w:rPr>
        <w:t> </w:t>
      </w:r>
      <w:r>
        <w:rPr>
          <w:rFonts w:ascii="Book Antiqua"/>
          <w:b/>
          <w:i/>
          <w:color w:val="58585B"/>
          <w:sz w:val="26"/>
        </w:rPr>
        <w:t>Council</w:t>
      </w:r>
    </w:p>
    <w:p>
      <w:pPr>
        <w:spacing w:line="290" w:lineRule="auto" w:before="66"/>
        <w:ind w:left="2003" w:right="1781" w:firstLine="0"/>
        <w:jc w:val="left"/>
        <w:rPr>
          <w:rFonts w:ascii="Book Antiqua"/>
          <w:b/>
          <w:i/>
          <w:sz w:val="26"/>
        </w:rPr>
      </w:pPr>
      <w:r>
        <w:rPr>
          <w:rFonts w:ascii="Book Antiqua"/>
          <w:b/>
          <w:i/>
          <w:color w:val="58585B"/>
          <w:sz w:val="26"/>
        </w:rPr>
        <w:t>Michigan Developmental Disabilities Institute - </w:t>
      </w:r>
      <w:r>
        <w:rPr>
          <w:rFonts w:ascii="Book Antiqua"/>
          <w:b/>
          <w:i/>
          <w:color w:val="58585B"/>
          <w:spacing w:val="-7"/>
          <w:sz w:val="26"/>
        </w:rPr>
        <w:t>Wayne </w:t>
      </w:r>
      <w:r>
        <w:rPr>
          <w:rFonts w:ascii="Book Antiqua"/>
          <w:b/>
          <w:i/>
          <w:color w:val="58585B"/>
          <w:sz w:val="26"/>
        </w:rPr>
        <w:t>State University </w:t>
      </w:r>
      <w:r>
        <w:rPr>
          <w:rFonts w:ascii="Book Antiqua"/>
          <w:b/>
          <w:i/>
          <w:color w:val="58585B"/>
          <w:sz w:val="26"/>
        </w:rPr>
        <w:t>Michigan Protection &amp; Advocacy Service,</w:t>
      </w:r>
      <w:r>
        <w:rPr>
          <w:rFonts w:ascii="Book Antiqua"/>
          <w:b/>
          <w:i/>
          <w:color w:val="58585B"/>
          <w:spacing w:val="33"/>
          <w:sz w:val="26"/>
        </w:rPr>
        <w:t> </w:t>
      </w:r>
      <w:r>
        <w:rPr>
          <w:rFonts w:ascii="Book Antiqua"/>
          <w:b/>
          <w:i/>
          <w:color w:val="58585B"/>
          <w:sz w:val="26"/>
        </w:rPr>
        <w:t>Inc.</w:t>
      </w:r>
    </w:p>
    <w:p>
      <w:pPr>
        <w:spacing w:after="0" w:line="290" w:lineRule="auto"/>
        <w:jc w:val="left"/>
        <w:rPr>
          <w:rFonts w:ascii="Book Antiqua"/>
          <w:sz w:val="26"/>
        </w:rPr>
        <w:sectPr>
          <w:type w:val="continuous"/>
          <w:pgSz w:w="12240" w:h="15840"/>
          <w:pgMar w:top="0" w:bottom="280" w:left="0" w:right="0"/>
        </w:sectPr>
      </w:pPr>
    </w:p>
    <w:p>
      <w:pPr>
        <w:pStyle w:val="Heading1"/>
        <w:spacing w:before="77"/>
        <w:ind w:left="720"/>
      </w:pPr>
      <w:r>
        <w:rPr/>
        <w:pict>
          <v:group style="position:absolute;margin-left:39.150002pt;margin-top:34.894768pt;width:572.450pt;height:171.45pt;mso-position-horizontal-relative:page;mso-position-vertical-relative:paragraph;z-index:15729152" coordorigin="783,698" coordsize="11449,3429">
            <v:shape style="position:absolute;left:1153;top:3609;width:154;height:154" type="#_x0000_t75" stroked="false">
              <v:imagedata r:id="rId109" o:title=""/>
            </v:shape>
            <v:shape style="position:absolute;left:1338;top:3609;width:154;height:335" type="#_x0000_t75" stroked="false">
              <v:imagedata r:id="rId110" o:title=""/>
            </v:shape>
            <v:shape style="position:absolute;left:1523;top:3790;width:153;height:153" type="#_x0000_t75" stroked="false">
              <v:imagedata r:id="rId111" o:title=""/>
            </v:shape>
            <v:shape style="position:absolute;left:10782;top:3609;width:153;height:154" type="#_x0000_t75" stroked="false">
              <v:imagedata r:id="rId112" o:title=""/>
            </v:shape>
            <v:shape style="position:absolute;left:10227;top:3790;width:154;height:153" type="#_x0000_t75" stroked="false">
              <v:imagedata r:id="rId113" o:title=""/>
            </v:shape>
            <v:shape style="position:absolute;left:4671;top:3791;width:153;height:153" type="#_x0000_t75" stroked="false">
              <v:imagedata r:id="rId114" o:title=""/>
            </v:shape>
            <v:shape style="position:absolute;left:4486;top:3791;width:153;height:153" type="#_x0000_t75" stroked="false">
              <v:imagedata r:id="rId115" o:title=""/>
            </v:shape>
            <v:shape style="position:absolute;left:12079;top:3791;width:153;height:153" type="#_x0000_t75" stroked="false">
              <v:imagedata r:id="rId113" o:title=""/>
            </v:shape>
            <v:shape style="position:absolute;left:9671;top:3791;width:153;height:153" type="#_x0000_t75" stroked="false">
              <v:imagedata r:id="rId116" o:title=""/>
            </v:shape>
            <v:shape style="position:absolute;left:3375;top:3972;width:153;height:154" type="#_x0000_t75" stroked="false">
              <v:imagedata r:id="rId117" o:title=""/>
            </v:shape>
            <v:shape style="position:absolute;left:10782;top:3973;width:153;height:153" type="#_x0000_t75" stroked="false">
              <v:imagedata r:id="rId116" o:title=""/>
            </v:shape>
            <v:shape style="position:absolute;left:5042;top:3973;width:154;height:153" type="#_x0000_t75" stroked="false">
              <v:imagedata r:id="rId118" o:title=""/>
            </v:shape>
            <v:shape style="position:absolute;left:783;top:697;width:11449;height:3429" type="#_x0000_t75" stroked="false">
              <v:imagedata r:id="rId119" o:title=""/>
            </v:shape>
            <v:shape style="position:absolute;left:1915;top:1229;width:7145;height:2840" type="#_x0000_t202" filled="false" stroked="false">
              <v:textbox inset="0,0,0,0">
                <w:txbxContent>
                  <w:p>
                    <w:pPr>
                      <w:spacing w:line="379" w:lineRule="auto" w:before="1"/>
                      <w:ind w:left="0" w:right="4290" w:firstLine="0"/>
                      <w:jc w:val="left"/>
                      <w:rPr>
                        <w:rFonts w:ascii="Book Antiqua"/>
                        <w:b/>
                        <w:i/>
                        <w:sz w:val="22"/>
                      </w:rPr>
                    </w:pPr>
                    <w:r>
                      <w:rPr>
                        <w:rFonts w:ascii="Book Antiqua"/>
                        <w:b/>
                        <w:i/>
                        <w:color w:val="58585B"/>
                        <w:w w:val="105"/>
                        <w:sz w:val="22"/>
                      </w:rPr>
                      <w:t>Acknowledgments </w:t>
                    </w:r>
                    <w:r>
                      <w:rPr>
                        <w:rFonts w:ascii="Book Antiqua"/>
                        <w:b/>
                        <w:i/>
                        <w:color w:val="58585B"/>
                        <w:w w:val="105"/>
                        <w:sz w:val="22"/>
                      </w:rPr>
                      <w:t>Executive Summary</w:t>
                    </w:r>
                  </w:p>
                  <w:p>
                    <w:pPr>
                      <w:numPr>
                        <w:ilvl w:val="0"/>
                        <w:numId w:val="1"/>
                      </w:numPr>
                      <w:tabs>
                        <w:tab w:pos="311" w:val="left" w:leader="none"/>
                      </w:tabs>
                      <w:spacing w:line="201" w:lineRule="exact" w:before="0"/>
                      <w:ind w:left="310" w:right="0" w:hanging="193"/>
                      <w:jc w:val="left"/>
                      <w:rPr>
                        <w:rFonts w:ascii="Book Antiqua"/>
                        <w:b/>
                        <w:i/>
                        <w:sz w:val="20"/>
                      </w:rPr>
                    </w:pPr>
                    <w:r>
                      <w:rPr>
                        <w:rFonts w:ascii="Book Antiqua"/>
                        <w:b/>
                        <w:i/>
                        <w:color w:val="58585B"/>
                        <w:w w:val="105"/>
                        <w:sz w:val="20"/>
                      </w:rPr>
                      <w:t>2019 Report</w:t>
                    </w:r>
                    <w:r>
                      <w:rPr>
                        <w:rFonts w:ascii="Book Antiqua"/>
                        <w:b/>
                        <w:i/>
                        <w:color w:val="58585B"/>
                        <w:spacing w:val="12"/>
                        <w:w w:val="105"/>
                        <w:sz w:val="20"/>
                      </w:rPr>
                      <w:t> </w:t>
                    </w:r>
                    <w:r>
                      <w:rPr>
                        <w:rFonts w:ascii="Book Antiqua"/>
                        <w:b/>
                        <w:i/>
                        <w:color w:val="58585B"/>
                        <w:w w:val="105"/>
                        <w:sz w:val="20"/>
                      </w:rPr>
                      <w:t>Purpose</w:t>
                    </w:r>
                  </w:p>
                  <w:p>
                    <w:pPr>
                      <w:numPr>
                        <w:ilvl w:val="0"/>
                        <w:numId w:val="1"/>
                      </w:numPr>
                      <w:tabs>
                        <w:tab w:pos="318" w:val="left" w:leader="none"/>
                      </w:tabs>
                      <w:spacing w:before="119"/>
                      <w:ind w:left="317" w:right="0" w:hanging="259"/>
                      <w:jc w:val="left"/>
                      <w:rPr>
                        <w:rFonts w:ascii="Book Antiqua"/>
                        <w:b/>
                        <w:i/>
                        <w:sz w:val="20"/>
                      </w:rPr>
                    </w:pPr>
                    <w:r>
                      <w:rPr>
                        <w:rFonts w:ascii="Book Antiqua"/>
                        <w:b/>
                        <w:i/>
                        <w:color w:val="58585B"/>
                        <w:sz w:val="20"/>
                      </w:rPr>
                      <w:t>Background leading to initial Michigan Employment First</w:t>
                    </w:r>
                    <w:r>
                      <w:rPr>
                        <w:rFonts w:ascii="Book Antiqua"/>
                        <w:b/>
                        <w:i/>
                        <w:color w:val="58585B"/>
                        <w:spacing w:val="12"/>
                        <w:sz w:val="20"/>
                      </w:rPr>
                      <w:t> </w:t>
                    </w:r>
                    <w:r>
                      <w:rPr>
                        <w:rFonts w:ascii="Book Antiqua"/>
                        <w:b/>
                        <w:i/>
                        <w:color w:val="58585B"/>
                        <w:sz w:val="20"/>
                      </w:rPr>
                      <w:t>Report</w:t>
                    </w:r>
                  </w:p>
                  <w:p>
                    <w:pPr>
                      <w:numPr>
                        <w:ilvl w:val="0"/>
                        <w:numId w:val="1"/>
                      </w:numPr>
                      <w:tabs>
                        <w:tab w:pos="325" w:val="left" w:leader="none"/>
                      </w:tabs>
                      <w:spacing w:before="119"/>
                      <w:ind w:left="324" w:right="0" w:hanging="325"/>
                      <w:jc w:val="left"/>
                      <w:rPr>
                        <w:rFonts w:ascii="Book Antiqua"/>
                        <w:b/>
                        <w:i/>
                        <w:sz w:val="20"/>
                      </w:rPr>
                    </w:pPr>
                    <w:r>
                      <w:rPr>
                        <w:rFonts w:ascii="Book Antiqua"/>
                        <w:b/>
                        <w:i/>
                        <w:color w:val="58585B"/>
                        <w:sz w:val="20"/>
                      </w:rPr>
                      <w:t>Michigan</w:t>
                    </w:r>
                    <w:r>
                      <w:rPr>
                        <w:rFonts w:ascii="Book Antiqua"/>
                        <w:b/>
                        <w:i/>
                        <w:color w:val="58585B"/>
                        <w:spacing w:val="20"/>
                        <w:sz w:val="20"/>
                      </w:rPr>
                      <w:t> </w:t>
                    </w:r>
                    <w:r>
                      <w:rPr>
                        <w:rFonts w:ascii="Book Antiqua"/>
                        <w:b/>
                        <w:i/>
                        <w:color w:val="58585B"/>
                        <w:sz w:val="20"/>
                      </w:rPr>
                      <w:t>Employment</w:t>
                    </w:r>
                    <w:r>
                      <w:rPr>
                        <w:rFonts w:ascii="Book Antiqua"/>
                        <w:b/>
                        <w:i/>
                        <w:color w:val="58585B"/>
                        <w:spacing w:val="21"/>
                        <w:sz w:val="20"/>
                      </w:rPr>
                      <w:t> </w:t>
                    </w:r>
                    <w:r>
                      <w:rPr>
                        <w:rFonts w:ascii="Book Antiqua"/>
                        <w:b/>
                        <w:i/>
                        <w:color w:val="58585B"/>
                        <w:sz w:val="20"/>
                      </w:rPr>
                      <w:t>First</w:t>
                    </w:r>
                    <w:r>
                      <w:rPr>
                        <w:rFonts w:ascii="Book Antiqua"/>
                        <w:b/>
                        <w:i/>
                        <w:color w:val="58585B"/>
                        <w:spacing w:val="21"/>
                        <w:sz w:val="20"/>
                      </w:rPr>
                      <w:t> </w:t>
                    </w:r>
                    <w:r>
                      <w:rPr>
                        <w:rFonts w:ascii="Book Antiqua"/>
                        <w:b/>
                        <w:i/>
                        <w:color w:val="58585B"/>
                        <w:sz w:val="20"/>
                      </w:rPr>
                      <w:t>Initiatives</w:t>
                    </w:r>
                    <w:r>
                      <w:rPr>
                        <w:rFonts w:ascii="Book Antiqua"/>
                        <w:b/>
                        <w:i/>
                        <w:color w:val="58585B"/>
                        <w:spacing w:val="20"/>
                        <w:sz w:val="20"/>
                      </w:rPr>
                      <w:t> </w:t>
                    </w:r>
                    <w:r>
                      <w:rPr>
                        <w:rFonts w:ascii="Book Antiqua"/>
                        <w:b/>
                        <w:i/>
                        <w:color w:val="58585B"/>
                        <w:sz w:val="20"/>
                      </w:rPr>
                      <w:t>since</w:t>
                    </w:r>
                    <w:r>
                      <w:rPr>
                        <w:rFonts w:ascii="Book Antiqua"/>
                        <w:b/>
                        <w:i/>
                        <w:color w:val="58585B"/>
                        <w:spacing w:val="21"/>
                        <w:sz w:val="20"/>
                      </w:rPr>
                      <w:t> </w:t>
                    </w:r>
                    <w:r>
                      <w:rPr>
                        <w:rFonts w:ascii="Book Antiqua"/>
                        <w:b/>
                        <w:i/>
                        <w:color w:val="58585B"/>
                        <w:sz w:val="20"/>
                      </w:rPr>
                      <w:t>initial</w:t>
                    </w:r>
                    <w:r>
                      <w:rPr>
                        <w:rFonts w:ascii="Book Antiqua"/>
                        <w:b/>
                        <w:i/>
                        <w:color w:val="58585B"/>
                        <w:spacing w:val="21"/>
                        <w:sz w:val="20"/>
                      </w:rPr>
                      <w:t> </w:t>
                    </w:r>
                    <w:r>
                      <w:rPr>
                        <w:rFonts w:ascii="Book Antiqua"/>
                        <w:b/>
                        <w:i/>
                        <w:color w:val="58585B"/>
                        <w:sz w:val="20"/>
                      </w:rPr>
                      <w:t>report</w:t>
                    </w:r>
                    <w:r>
                      <w:rPr>
                        <w:rFonts w:ascii="Book Antiqua"/>
                        <w:b/>
                        <w:i/>
                        <w:color w:val="58585B"/>
                        <w:spacing w:val="21"/>
                        <w:sz w:val="20"/>
                      </w:rPr>
                      <w:t> </w:t>
                    </w:r>
                    <w:r>
                      <w:rPr>
                        <w:rFonts w:ascii="Book Antiqua"/>
                        <w:b/>
                        <w:i/>
                        <w:color w:val="58585B"/>
                        <w:sz w:val="20"/>
                      </w:rPr>
                      <w:t>(2014-2019)</w:t>
                    </w:r>
                  </w:p>
                  <w:p>
                    <w:pPr>
                      <w:numPr>
                        <w:ilvl w:val="1"/>
                        <w:numId w:val="1"/>
                      </w:numPr>
                      <w:tabs>
                        <w:tab w:pos="596" w:val="left" w:leader="none"/>
                      </w:tabs>
                      <w:spacing w:before="119"/>
                      <w:ind w:left="595" w:right="0" w:hanging="301"/>
                      <w:jc w:val="left"/>
                      <w:rPr>
                        <w:rFonts w:ascii="Book Antiqua"/>
                        <w:b/>
                        <w:i/>
                        <w:sz w:val="20"/>
                      </w:rPr>
                    </w:pPr>
                    <w:r>
                      <w:rPr>
                        <w:rFonts w:ascii="Book Antiqua"/>
                        <w:b/>
                        <w:i/>
                        <w:color w:val="58585B"/>
                        <w:sz w:val="20"/>
                      </w:rPr>
                      <w:t>State Employment Leadership Network</w:t>
                    </w:r>
                    <w:r>
                      <w:rPr>
                        <w:rFonts w:ascii="Book Antiqua"/>
                        <w:b/>
                        <w:i/>
                        <w:color w:val="58585B"/>
                        <w:spacing w:val="37"/>
                        <w:sz w:val="20"/>
                      </w:rPr>
                      <w:t> </w:t>
                    </w:r>
                    <w:r>
                      <w:rPr>
                        <w:rFonts w:ascii="Book Antiqua"/>
                        <w:b/>
                        <w:i/>
                        <w:color w:val="58585B"/>
                        <w:sz w:val="20"/>
                      </w:rPr>
                      <w:t>(SELN)</w:t>
                    </w:r>
                  </w:p>
                  <w:p>
                    <w:pPr>
                      <w:numPr>
                        <w:ilvl w:val="1"/>
                        <w:numId w:val="1"/>
                      </w:numPr>
                      <w:tabs>
                        <w:tab w:pos="593" w:val="left" w:leader="none"/>
                      </w:tabs>
                      <w:spacing w:line="360" w:lineRule="atLeast" w:before="0"/>
                      <w:ind w:left="1006" w:right="18" w:hanging="711"/>
                      <w:jc w:val="left"/>
                      <w:rPr>
                        <w:rFonts w:ascii="Book Antiqua"/>
                        <w:b/>
                        <w:i/>
                        <w:sz w:val="20"/>
                      </w:rPr>
                    </w:pPr>
                    <w:r>
                      <w:rPr>
                        <w:rFonts w:ascii="Book Antiqua"/>
                        <w:b/>
                        <w:i/>
                        <w:color w:val="58585B"/>
                        <w:sz w:val="20"/>
                      </w:rPr>
                      <w:t>Office</w:t>
                    </w:r>
                    <w:r>
                      <w:rPr>
                        <w:rFonts w:ascii="Book Antiqua"/>
                        <w:b/>
                        <w:i/>
                        <w:color w:val="58585B"/>
                        <w:spacing w:val="-9"/>
                        <w:sz w:val="20"/>
                      </w:rPr>
                      <w:t> </w:t>
                    </w:r>
                    <w:r>
                      <w:rPr>
                        <w:rFonts w:ascii="Book Antiqua"/>
                        <w:b/>
                        <w:i/>
                        <w:color w:val="58585B"/>
                        <w:sz w:val="20"/>
                      </w:rPr>
                      <w:t>of</w:t>
                    </w:r>
                    <w:r>
                      <w:rPr>
                        <w:rFonts w:ascii="Book Antiqua"/>
                        <w:b/>
                        <w:i/>
                        <w:color w:val="58585B"/>
                        <w:spacing w:val="-8"/>
                        <w:sz w:val="20"/>
                      </w:rPr>
                      <w:t> </w:t>
                    </w:r>
                    <w:r>
                      <w:rPr>
                        <w:rFonts w:ascii="Book Antiqua"/>
                        <w:b/>
                        <w:i/>
                        <w:color w:val="58585B"/>
                        <w:sz w:val="20"/>
                      </w:rPr>
                      <w:t>Disability</w:t>
                    </w:r>
                    <w:r>
                      <w:rPr>
                        <w:rFonts w:ascii="Book Antiqua"/>
                        <w:b/>
                        <w:i/>
                        <w:color w:val="58585B"/>
                        <w:spacing w:val="-9"/>
                        <w:sz w:val="20"/>
                      </w:rPr>
                      <w:t> </w:t>
                    </w:r>
                    <w:r>
                      <w:rPr>
                        <w:rFonts w:ascii="Book Antiqua"/>
                        <w:b/>
                        <w:i/>
                        <w:color w:val="58585B"/>
                        <w:sz w:val="20"/>
                      </w:rPr>
                      <w:t>Employment</w:t>
                    </w:r>
                    <w:r>
                      <w:rPr>
                        <w:rFonts w:ascii="Book Antiqua"/>
                        <w:b/>
                        <w:i/>
                        <w:color w:val="58585B"/>
                        <w:spacing w:val="-8"/>
                        <w:sz w:val="20"/>
                      </w:rPr>
                      <w:t> </w:t>
                    </w:r>
                    <w:r>
                      <w:rPr>
                        <w:rFonts w:ascii="Book Antiqua"/>
                        <w:b/>
                        <w:i/>
                        <w:color w:val="58585B"/>
                        <w:sz w:val="20"/>
                      </w:rPr>
                      <w:t>Policy</w:t>
                    </w:r>
                    <w:r>
                      <w:rPr>
                        <w:rFonts w:ascii="Book Antiqua"/>
                        <w:b/>
                        <w:i/>
                        <w:color w:val="58585B"/>
                        <w:spacing w:val="-9"/>
                        <w:sz w:val="20"/>
                      </w:rPr>
                      <w:t> </w:t>
                    </w:r>
                    <w:r>
                      <w:rPr>
                        <w:rFonts w:ascii="Book Antiqua"/>
                        <w:b/>
                        <w:i/>
                        <w:color w:val="58585B"/>
                        <w:sz w:val="20"/>
                      </w:rPr>
                      <w:t>(ODEP)</w:t>
                    </w:r>
                    <w:r>
                      <w:rPr>
                        <w:rFonts w:ascii="Book Antiqua"/>
                        <w:b/>
                        <w:i/>
                        <w:color w:val="58585B"/>
                        <w:spacing w:val="-8"/>
                        <w:sz w:val="20"/>
                      </w:rPr>
                      <w:t> </w:t>
                    </w:r>
                    <w:r>
                      <w:rPr>
                        <w:rFonts w:ascii="Book Antiqua"/>
                        <w:b/>
                        <w:i/>
                        <w:color w:val="58585B"/>
                        <w:sz w:val="20"/>
                      </w:rPr>
                      <w:t>-</w:t>
                    </w:r>
                    <w:r>
                      <w:rPr>
                        <w:rFonts w:ascii="Book Antiqua"/>
                        <w:b/>
                        <w:i/>
                        <w:color w:val="58585B"/>
                        <w:spacing w:val="-9"/>
                        <w:sz w:val="20"/>
                      </w:rPr>
                      <w:t> </w:t>
                    </w:r>
                    <w:r>
                      <w:rPr>
                        <w:rFonts w:ascii="Book Antiqua"/>
                        <w:b/>
                        <w:i/>
                        <w:color w:val="58585B"/>
                        <w:sz w:val="20"/>
                      </w:rPr>
                      <w:t>Employment</w:t>
                    </w:r>
                    <w:r>
                      <w:rPr>
                        <w:rFonts w:ascii="Book Antiqua"/>
                        <w:b/>
                        <w:i/>
                        <w:color w:val="58585B"/>
                        <w:spacing w:val="-8"/>
                        <w:sz w:val="20"/>
                      </w:rPr>
                      <w:t> </w:t>
                    </w:r>
                    <w:r>
                      <w:rPr>
                        <w:rFonts w:ascii="Book Antiqua"/>
                        <w:b/>
                        <w:i/>
                        <w:color w:val="58585B"/>
                        <w:sz w:val="20"/>
                      </w:rPr>
                      <w:t>First</w:t>
                    </w:r>
                    <w:r>
                      <w:rPr>
                        <w:rFonts w:ascii="Book Antiqua"/>
                        <w:b/>
                        <w:i/>
                        <w:color w:val="58585B"/>
                        <w:spacing w:val="-9"/>
                        <w:sz w:val="20"/>
                      </w:rPr>
                      <w:t> </w:t>
                    </w:r>
                    <w:r>
                      <w:rPr>
                        <w:rFonts w:ascii="Book Antiqua"/>
                        <w:b/>
                        <w:i/>
                        <w:color w:val="58585B"/>
                        <w:spacing w:val="-3"/>
                        <w:sz w:val="20"/>
                      </w:rPr>
                      <w:t>State </w:t>
                    </w:r>
                    <w:r>
                      <w:rPr>
                        <w:rFonts w:ascii="Book Antiqua"/>
                        <w:b/>
                        <w:i/>
                        <w:color w:val="58585B"/>
                        <w:sz w:val="20"/>
                      </w:rPr>
                      <w:t>Leadership Mentoring Program</w:t>
                    </w:r>
                    <w:r>
                      <w:rPr>
                        <w:rFonts w:ascii="Book Antiqua"/>
                        <w:b/>
                        <w:i/>
                        <w:color w:val="58585B"/>
                        <w:spacing w:val="26"/>
                        <w:sz w:val="20"/>
                      </w:rPr>
                      <w:t> </w:t>
                    </w:r>
                    <w:r>
                      <w:rPr>
                        <w:rFonts w:ascii="Book Antiqua"/>
                        <w:b/>
                        <w:i/>
                        <w:color w:val="58585B"/>
                        <w:sz w:val="20"/>
                      </w:rPr>
                      <w:t>(EFLSMP)</w:t>
                    </w:r>
                  </w:p>
                </w:txbxContent>
              </v:textbox>
              <w10:wrap type="none"/>
            </v:shape>
            <v:shape style="position:absolute;left:10627;top:1232;width:281;height:2455" type="#_x0000_t202" filled="false" stroked="false">
              <v:textbox inset="0,0,0,0">
                <w:txbxContent>
                  <w:p>
                    <w:pPr>
                      <w:spacing w:before="1"/>
                      <w:ind w:left="0" w:right="0" w:firstLine="0"/>
                      <w:jc w:val="left"/>
                      <w:rPr>
                        <w:rFonts w:ascii="Book Antiqua"/>
                        <w:b/>
                        <w:i/>
                        <w:sz w:val="22"/>
                      </w:rPr>
                    </w:pPr>
                    <w:r>
                      <w:rPr>
                        <w:rFonts w:ascii="Book Antiqua"/>
                        <w:b/>
                        <w:i/>
                        <w:color w:val="58585B"/>
                        <w:w w:val="118"/>
                        <w:sz w:val="22"/>
                      </w:rPr>
                      <w:t>3</w:t>
                    </w:r>
                  </w:p>
                  <w:p>
                    <w:pPr>
                      <w:spacing w:before="100"/>
                      <w:ind w:left="0" w:right="0" w:firstLine="0"/>
                      <w:jc w:val="left"/>
                      <w:rPr>
                        <w:rFonts w:ascii="Book Antiqua"/>
                        <w:b/>
                        <w:i/>
                        <w:sz w:val="22"/>
                      </w:rPr>
                    </w:pPr>
                    <w:r>
                      <w:rPr>
                        <w:rFonts w:ascii="Book Antiqua"/>
                        <w:b/>
                        <w:i/>
                        <w:color w:val="58585B"/>
                        <w:w w:val="118"/>
                        <w:sz w:val="22"/>
                      </w:rPr>
                      <w:t>5</w:t>
                    </w:r>
                  </w:p>
                  <w:p>
                    <w:pPr>
                      <w:spacing w:before="100"/>
                      <w:ind w:left="0" w:right="0" w:firstLine="0"/>
                      <w:jc w:val="left"/>
                      <w:rPr>
                        <w:rFonts w:ascii="Book Antiqua"/>
                        <w:b/>
                        <w:i/>
                        <w:sz w:val="22"/>
                      </w:rPr>
                    </w:pPr>
                    <w:r>
                      <w:rPr>
                        <w:rFonts w:ascii="Book Antiqua"/>
                        <w:b/>
                        <w:i/>
                        <w:color w:val="58585B"/>
                        <w:w w:val="118"/>
                        <w:sz w:val="22"/>
                      </w:rPr>
                      <w:t>7</w:t>
                    </w:r>
                  </w:p>
                  <w:p>
                    <w:pPr>
                      <w:spacing w:before="100"/>
                      <w:ind w:left="0" w:right="0" w:firstLine="0"/>
                      <w:jc w:val="left"/>
                      <w:rPr>
                        <w:rFonts w:ascii="Book Antiqua"/>
                        <w:b/>
                        <w:i/>
                        <w:sz w:val="22"/>
                      </w:rPr>
                    </w:pPr>
                    <w:r>
                      <w:rPr>
                        <w:rFonts w:ascii="Book Antiqua"/>
                        <w:b/>
                        <w:i/>
                        <w:color w:val="58585B"/>
                        <w:w w:val="118"/>
                        <w:sz w:val="22"/>
                      </w:rPr>
                      <w:t>7</w:t>
                    </w:r>
                  </w:p>
                  <w:p>
                    <w:pPr>
                      <w:spacing w:before="99"/>
                      <w:ind w:left="0" w:right="0" w:firstLine="0"/>
                      <w:jc w:val="left"/>
                      <w:rPr>
                        <w:rFonts w:ascii="Book Antiqua"/>
                        <w:b/>
                        <w:i/>
                        <w:sz w:val="22"/>
                      </w:rPr>
                    </w:pPr>
                    <w:r>
                      <w:rPr>
                        <w:rFonts w:ascii="Book Antiqua"/>
                        <w:b/>
                        <w:i/>
                        <w:color w:val="58585B"/>
                        <w:w w:val="118"/>
                        <w:sz w:val="22"/>
                      </w:rPr>
                      <w:t>9</w:t>
                    </w:r>
                  </w:p>
                  <w:p>
                    <w:pPr>
                      <w:spacing w:before="100"/>
                      <w:ind w:left="0" w:right="0" w:firstLine="0"/>
                      <w:jc w:val="left"/>
                      <w:rPr>
                        <w:rFonts w:ascii="Book Antiqua"/>
                        <w:b/>
                        <w:i/>
                        <w:sz w:val="22"/>
                      </w:rPr>
                    </w:pPr>
                    <w:r>
                      <w:rPr>
                        <w:rFonts w:ascii="Book Antiqua"/>
                        <w:b/>
                        <w:i/>
                        <w:color w:val="58585B"/>
                        <w:w w:val="120"/>
                        <w:sz w:val="22"/>
                      </w:rPr>
                      <w:t>10</w:t>
                    </w:r>
                  </w:p>
                  <w:p>
                    <w:pPr>
                      <w:spacing w:line="264" w:lineRule="exact" w:before="100"/>
                      <w:ind w:left="0" w:right="0" w:firstLine="0"/>
                      <w:jc w:val="left"/>
                      <w:rPr>
                        <w:rFonts w:ascii="Book Antiqua"/>
                        <w:b/>
                        <w:i/>
                        <w:sz w:val="22"/>
                      </w:rPr>
                    </w:pPr>
                    <w:r>
                      <w:rPr>
                        <w:rFonts w:ascii="Book Antiqua"/>
                        <w:b/>
                        <w:i/>
                        <w:color w:val="58585B"/>
                        <w:w w:val="120"/>
                        <w:sz w:val="22"/>
                      </w:rPr>
                      <w:t>10</w:t>
                    </w:r>
                  </w:p>
                </w:txbxContent>
              </v:textbox>
              <w10:wrap type="none"/>
            </v:shape>
            <w10:wrap type="none"/>
          </v:group>
        </w:pict>
      </w:r>
      <w:r>
        <w:rPr>
          <w:color w:val="58585B"/>
        </w:rPr>
        <w:t>TABLE OF CONTENTS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sdt>
      <w:sdtPr>
        <w:docPartObj>
          <w:docPartGallery w:val="Table of Contents"/>
          <w:docPartUnique/>
        </w:docPartObj>
      </w:sdtPr>
      <w:sdtEndPr/>
      <w:sdtContent>
        <w:p>
          <w:pPr>
            <w:pStyle w:val="TOC6"/>
            <w:numPr>
              <w:ilvl w:val="0"/>
              <w:numId w:val="2"/>
            </w:numPr>
            <w:tabs>
              <w:tab w:pos="2880" w:val="left" w:leader="none"/>
              <w:tab w:pos="10887" w:val="right" w:leader="none"/>
            </w:tabs>
            <w:spacing w:line="240" w:lineRule="auto" w:before="273" w:after="0"/>
            <w:ind w:left="2879" w:right="0" w:hanging="245"/>
            <w:jc w:val="left"/>
            <w:rPr>
              <w:i/>
              <w:sz w:val="22"/>
            </w:rPr>
          </w:pPr>
          <w:r>
            <w:rPr>
              <w:i/>
              <w:color w:val="58585B"/>
              <w:w w:val="105"/>
              <w:position w:val="1"/>
            </w:rPr>
            <w:t>Provider</w:t>
          </w:r>
          <w:r>
            <w:rPr>
              <w:i/>
              <w:color w:val="58585B"/>
              <w:spacing w:val="-2"/>
              <w:w w:val="105"/>
              <w:position w:val="1"/>
            </w:rPr>
            <w:t> </w:t>
          </w:r>
          <w:r>
            <w:rPr>
              <w:i/>
              <w:color w:val="58585B"/>
              <w:spacing w:val="-3"/>
              <w:w w:val="105"/>
              <w:position w:val="1"/>
            </w:rPr>
            <w:t>Transformation</w:t>
            <w:tab/>
          </w:r>
          <w:r>
            <w:rPr>
              <w:i/>
              <w:color w:val="58585B"/>
              <w:w w:val="105"/>
              <w:sz w:val="22"/>
            </w:rPr>
            <w:t>11</w:t>
          </w:r>
        </w:p>
        <w:p>
          <w:pPr>
            <w:pStyle w:val="TOC6"/>
            <w:numPr>
              <w:ilvl w:val="0"/>
              <w:numId w:val="2"/>
            </w:numPr>
            <w:tabs>
              <w:tab w:pos="2880" w:val="left" w:leader="none"/>
              <w:tab w:pos="10887" w:val="right" w:leader="none"/>
            </w:tabs>
            <w:spacing w:line="240" w:lineRule="auto" w:before="35" w:after="0"/>
            <w:ind w:left="2879" w:right="0" w:hanging="245"/>
            <w:jc w:val="left"/>
            <w:rPr>
              <w:i/>
              <w:sz w:val="22"/>
            </w:rPr>
          </w:pPr>
          <w:hyperlink w:history="true" w:anchor="_TOC_250005">
            <w:r>
              <w:rPr>
                <w:i/>
                <w:color w:val="58585B"/>
                <w:w w:val="105"/>
                <w:position w:val="1"/>
              </w:rPr>
              <w:t>Capacity</w:t>
            </w:r>
            <w:r>
              <w:rPr>
                <w:i/>
                <w:color w:val="58585B"/>
                <w:spacing w:val="5"/>
                <w:w w:val="105"/>
                <w:position w:val="1"/>
              </w:rPr>
              <w:t> </w:t>
            </w:r>
            <w:r>
              <w:rPr>
                <w:i/>
                <w:color w:val="58585B"/>
                <w:w w:val="105"/>
                <w:position w:val="1"/>
              </w:rPr>
              <w:t>Building</w:t>
              <w:tab/>
            </w:r>
            <w:r>
              <w:rPr>
                <w:i/>
                <w:color w:val="58585B"/>
                <w:w w:val="105"/>
                <w:sz w:val="22"/>
              </w:rPr>
              <w:t>12</w:t>
            </w:r>
          </w:hyperlink>
        </w:p>
        <w:p>
          <w:pPr>
            <w:pStyle w:val="TOC6"/>
            <w:numPr>
              <w:ilvl w:val="0"/>
              <w:numId w:val="2"/>
            </w:numPr>
            <w:tabs>
              <w:tab w:pos="2880" w:val="left" w:leader="none"/>
              <w:tab w:pos="10887" w:val="right" w:leader="none"/>
            </w:tabs>
            <w:spacing w:line="240" w:lineRule="auto" w:before="35" w:after="0"/>
            <w:ind w:left="2879" w:right="0" w:hanging="245"/>
            <w:jc w:val="left"/>
            <w:rPr>
              <w:i/>
              <w:sz w:val="22"/>
            </w:rPr>
          </w:pPr>
          <w:r>
            <w:rPr>
              <w:i/>
              <w:color w:val="58585B"/>
              <w:w w:val="105"/>
              <w:position w:val="1"/>
            </w:rPr>
            <w:t>Rate</w:t>
          </w:r>
          <w:r>
            <w:rPr>
              <w:i/>
              <w:color w:val="58585B"/>
              <w:spacing w:val="6"/>
              <w:w w:val="105"/>
              <w:position w:val="1"/>
            </w:rPr>
            <w:t> </w:t>
          </w:r>
          <w:r>
            <w:rPr>
              <w:i/>
              <w:color w:val="58585B"/>
              <w:w w:val="105"/>
              <w:position w:val="1"/>
            </w:rPr>
            <w:t>Restructuring</w:t>
            <w:tab/>
          </w:r>
          <w:r>
            <w:rPr>
              <w:i/>
              <w:color w:val="58585B"/>
              <w:w w:val="105"/>
              <w:sz w:val="22"/>
            </w:rPr>
            <w:t>13</w:t>
          </w:r>
        </w:p>
        <w:p>
          <w:pPr>
            <w:pStyle w:val="TOC6"/>
            <w:numPr>
              <w:ilvl w:val="0"/>
              <w:numId w:val="2"/>
            </w:numPr>
            <w:tabs>
              <w:tab w:pos="2880" w:val="left" w:leader="none"/>
              <w:tab w:pos="10887" w:val="right" w:leader="none"/>
            </w:tabs>
            <w:spacing w:line="240" w:lineRule="auto" w:before="34" w:after="0"/>
            <w:ind w:left="2879" w:right="0" w:hanging="245"/>
            <w:jc w:val="left"/>
            <w:rPr>
              <w:i/>
              <w:sz w:val="22"/>
            </w:rPr>
          </w:pPr>
          <w:hyperlink w:history="true" w:anchor="_TOC_250004">
            <w:r>
              <w:rPr>
                <w:i/>
                <w:color w:val="58585B"/>
                <w:w w:val="105"/>
                <w:position w:val="1"/>
              </w:rPr>
              <w:t>School</w:t>
            </w:r>
            <w:r>
              <w:rPr>
                <w:i/>
                <w:color w:val="58585B"/>
                <w:spacing w:val="6"/>
                <w:w w:val="105"/>
                <w:position w:val="1"/>
              </w:rPr>
              <w:t> </w:t>
            </w:r>
            <w:r>
              <w:rPr>
                <w:i/>
                <w:color w:val="58585B"/>
                <w:w w:val="105"/>
                <w:position w:val="1"/>
              </w:rPr>
              <w:t>to</w:t>
            </w:r>
            <w:r>
              <w:rPr>
                <w:i/>
                <w:color w:val="58585B"/>
                <w:spacing w:val="-2"/>
                <w:w w:val="105"/>
                <w:position w:val="1"/>
              </w:rPr>
              <w:t> </w:t>
            </w:r>
            <w:r>
              <w:rPr>
                <w:i/>
                <w:color w:val="58585B"/>
                <w:spacing w:val="-5"/>
                <w:w w:val="105"/>
                <w:position w:val="1"/>
              </w:rPr>
              <w:t>Work</w:t>
              <w:tab/>
            </w:r>
            <w:r>
              <w:rPr>
                <w:i/>
                <w:color w:val="58585B"/>
                <w:w w:val="105"/>
                <w:sz w:val="22"/>
              </w:rPr>
              <w:t>14</w:t>
            </w:r>
          </w:hyperlink>
        </w:p>
        <w:p>
          <w:pPr>
            <w:pStyle w:val="TOC6"/>
            <w:numPr>
              <w:ilvl w:val="0"/>
              <w:numId w:val="2"/>
            </w:numPr>
            <w:tabs>
              <w:tab w:pos="2880" w:val="left" w:leader="none"/>
              <w:tab w:pos="10887" w:val="right" w:leader="none"/>
            </w:tabs>
            <w:spacing w:line="240" w:lineRule="auto" w:before="35" w:after="0"/>
            <w:ind w:left="2879" w:right="0" w:hanging="245"/>
            <w:jc w:val="left"/>
            <w:rPr>
              <w:i/>
              <w:sz w:val="22"/>
            </w:rPr>
          </w:pPr>
          <w:hyperlink w:history="true" w:anchor="_TOC_250003">
            <w:r>
              <w:rPr>
                <w:i/>
                <w:color w:val="58585B"/>
                <w:w w:val="110"/>
                <w:position w:val="1"/>
              </w:rPr>
              <w:t>Outreach</w:t>
              <w:tab/>
            </w:r>
            <w:r>
              <w:rPr>
                <w:i/>
                <w:color w:val="58585B"/>
                <w:w w:val="110"/>
                <w:sz w:val="22"/>
              </w:rPr>
              <w:t>15</w:t>
            </w:r>
          </w:hyperlink>
        </w:p>
        <w:p>
          <w:pPr>
            <w:pStyle w:val="TOC6"/>
            <w:numPr>
              <w:ilvl w:val="0"/>
              <w:numId w:val="2"/>
            </w:numPr>
            <w:tabs>
              <w:tab w:pos="2880" w:val="left" w:leader="none"/>
              <w:tab w:pos="10887" w:val="right" w:leader="none"/>
            </w:tabs>
            <w:spacing w:line="240" w:lineRule="auto" w:before="35" w:after="0"/>
            <w:ind w:left="2879" w:right="0" w:hanging="245"/>
            <w:jc w:val="left"/>
            <w:rPr>
              <w:i/>
              <w:sz w:val="22"/>
            </w:rPr>
          </w:pPr>
          <w:hyperlink w:history="true" w:anchor="_TOC_250002">
            <w:r>
              <w:rPr>
                <w:i/>
                <w:color w:val="58585B"/>
                <w:w w:val="105"/>
                <w:position w:val="1"/>
              </w:rPr>
              <w:t>Benefits Planning</w:t>
            </w:r>
            <w:r>
              <w:rPr>
                <w:i/>
                <w:color w:val="58585B"/>
                <w:spacing w:val="9"/>
                <w:w w:val="105"/>
                <w:position w:val="1"/>
              </w:rPr>
              <w:t> </w:t>
            </w:r>
            <w:r>
              <w:rPr>
                <w:i/>
                <w:color w:val="58585B"/>
                <w:w w:val="105"/>
                <w:position w:val="1"/>
              </w:rPr>
              <w:t>and</w:t>
            </w:r>
            <w:r>
              <w:rPr>
                <w:i/>
                <w:color w:val="58585B"/>
                <w:spacing w:val="5"/>
                <w:w w:val="105"/>
                <w:position w:val="1"/>
              </w:rPr>
              <w:t> </w:t>
            </w:r>
            <w:r>
              <w:rPr>
                <w:i/>
                <w:color w:val="58585B"/>
                <w:w w:val="105"/>
                <w:position w:val="1"/>
              </w:rPr>
              <w:t>Coordination</w:t>
              <w:tab/>
            </w:r>
            <w:r>
              <w:rPr>
                <w:i/>
                <w:color w:val="58585B"/>
                <w:w w:val="105"/>
                <w:sz w:val="22"/>
              </w:rPr>
              <w:t>15</w:t>
            </w:r>
          </w:hyperlink>
        </w:p>
        <w:p>
          <w:pPr>
            <w:pStyle w:val="TOC6"/>
            <w:numPr>
              <w:ilvl w:val="0"/>
              <w:numId w:val="2"/>
            </w:numPr>
            <w:tabs>
              <w:tab w:pos="2880" w:val="left" w:leader="none"/>
              <w:tab w:pos="10887" w:val="right" w:leader="none"/>
            </w:tabs>
            <w:spacing w:line="240" w:lineRule="auto" w:before="35" w:after="0"/>
            <w:ind w:left="2879" w:right="0" w:hanging="245"/>
            <w:jc w:val="left"/>
            <w:rPr>
              <w:i/>
              <w:sz w:val="22"/>
            </w:rPr>
          </w:pPr>
          <w:hyperlink w:history="true" w:anchor="_TOC_250001">
            <w:r>
              <w:rPr>
                <w:i/>
                <w:color w:val="58585B"/>
                <w:w w:val="105"/>
                <w:position w:val="1"/>
              </w:rPr>
              <w:t>Interagency Agreements and</w:t>
            </w:r>
            <w:r>
              <w:rPr>
                <w:i/>
                <w:color w:val="58585B"/>
                <w:spacing w:val="8"/>
                <w:w w:val="105"/>
                <w:position w:val="1"/>
              </w:rPr>
              <w:t> </w:t>
            </w:r>
            <w:r>
              <w:rPr>
                <w:i/>
                <w:color w:val="58585B"/>
                <w:w w:val="105"/>
                <w:position w:val="1"/>
              </w:rPr>
              <w:t>Strategic</w:t>
            </w:r>
            <w:r>
              <w:rPr>
                <w:i/>
                <w:color w:val="58585B"/>
                <w:spacing w:val="6"/>
                <w:w w:val="105"/>
                <w:position w:val="1"/>
              </w:rPr>
              <w:t> </w:t>
            </w:r>
            <w:r>
              <w:rPr>
                <w:i/>
                <w:color w:val="58585B"/>
                <w:w w:val="105"/>
                <w:position w:val="1"/>
              </w:rPr>
              <w:t>Plan</w:t>
              <w:tab/>
            </w:r>
            <w:r>
              <w:rPr>
                <w:i/>
                <w:color w:val="58585B"/>
                <w:w w:val="105"/>
                <w:sz w:val="22"/>
              </w:rPr>
              <w:t>15</w:t>
            </w:r>
          </w:hyperlink>
        </w:p>
        <w:p>
          <w:pPr>
            <w:pStyle w:val="TOC3"/>
            <w:tabs>
              <w:tab w:pos="10887" w:val="right" w:leader="none"/>
            </w:tabs>
            <w:rPr>
              <w:i/>
              <w:sz w:val="22"/>
            </w:rPr>
          </w:pPr>
          <w:hyperlink w:history="true" w:anchor="_TOC_250000">
            <w:r>
              <w:rPr>
                <w:i/>
                <w:color w:val="58585B"/>
                <w:position w:val="1"/>
              </w:rPr>
              <w:t>c)    </w:t>
            </w:r>
            <w:r>
              <w:rPr>
                <w:i/>
                <w:color w:val="58585B"/>
                <w:spacing w:val="-3"/>
                <w:position w:val="1"/>
              </w:rPr>
              <w:t>Workforce </w:t>
            </w:r>
            <w:r>
              <w:rPr>
                <w:i/>
                <w:color w:val="58585B"/>
                <w:position w:val="1"/>
              </w:rPr>
              <w:t>Innovation </w:t>
            </w:r>
            <w:r>
              <w:rPr>
                <w:i/>
                <w:color w:val="58585B"/>
                <w:spacing w:val="-3"/>
                <w:position w:val="1"/>
              </w:rPr>
              <w:t>Technical </w:t>
            </w:r>
            <w:r>
              <w:rPr>
                <w:i/>
                <w:color w:val="58585B"/>
                <w:position w:val="1"/>
              </w:rPr>
              <w:t>Assistance</w:t>
            </w:r>
            <w:r>
              <w:rPr>
                <w:i/>
                <w:color w:val="58585B"/>
                <w:spacing w:val="8"/>
                <w:position w:val="1"/>
              </w:rPr>
              <w:t> </w:t>
            </w:r>
            <w:r>
              <w:rPr>
                <w:i/>
                <w:color w:val="58585B"/>
                <w:position w:val="1"/>
              </w:rPr>
              <w:t>Center</w:t>
            </w:r>
            <w:r>
              <w:rPr>
                <w:i/>
                <w:color w:val="58585B"/>
                <w:spacing w:val="11"/>
                <w:position w:val="1"/>
              </w:rPr>
              <w:t> </w:t>
            </w:r>
            <w:r>
              <w:rPr>
                <w:i/>
                <w:color w:val="58585B"/>
                <w:spacing w:val="-4"/>
                <w:position w:val="1"/>
              </w:rPr>
              <w:t>(WINTAC)</w:t>
              <w:tab/>
            </w:r>
            <w:r>
              <w:rPr>
                <w:i/>
                <w:color w:val="58585B"/>
                <w:sz w:val="22"/>
              </w:rPr>
              <w:t>16</w:t>
            </w:r>
          </w:hyperlink>
        </w:p>
        <w:p>
          <w:pPr>
            <w:pStyle w:val="TOC2"/>
            <w:numPr>
              <w:ilvl w:val="0"/>
              <w:numId w:val="3"/>
            </w:numPr>
            <w:tabs>
              <w:tab w:pos="2223" w:val="left" w:leader="none"/>
              <w:tab w:pos="10887" w:val="right" w:leader="none"/>
            </w:tabs>
            <w:spacing w:line="240" w:lineRule="auto" w:before="94" w:after="0"/>
            <w:ind w:left="2222" w:right="0" w:hanging="308"/>
            <w:jc w:val="left"/>
            <w:rPr>
              <w:i/>
              <w:sz w:val="22"/>
            </w:rPr>
          </w:pPr>
          <w:r>
            <w:rPr>
              <w:i/>
              <w:color w:val="58585B"/>
              <w:w w:val="105"/>
              <w:position w:val="1"/>
            </w:rPr>
            <w:t>2019 Employment</w:t>
          </w:r>
          <w:r>
            <w:rPr>
              <w:i/>
              <w:color w:val="58585B"/>
              <w:spacing w:val="12"/>
              <w:w w:val="105"/>
              <w:position w:val="1"/>
            </w:rPr>
            <w:t> </w:t>
          </w:r>
          <w:r>
            <w:rPr>
              <w:i/>
              <w:color w:val="58585B"/>
              <w:w w:val="105"/>
              <w:position w:val="1"/>
            </w:rPr>
            <w:t>First</w:t>
          </w:r>
          <w:r>
            <w:rPr>
              <w:i/>
              <w:color w:val="58585B"/>
              <w:spacing w:val="7"/>
              <w:w w:val="105"/>
              <w:position w:val="1"/>
            </w:rPr>
            <w:t> </w:t>
          </w:r>
          <w:r>
            <w:rPr>
              <w:i/>
              <w:color w:val="58585B"/>
              <w:w w:val="105"/>
              <w:position w:val="1"/>
            </w:rPr>
            <w:t>Data</w:t>
            <w:tab/>
          </w:r>
          <w:r>
            <w:rPr>
              <w:i/>
              <w:color w:val="58585B"/>
              <w:w w:val="105"/>
              <w:sz w:val="22"/>
            </w:rPr>
            <w:t>17</w:t>
          </w:r>
        </w:p>
        <w:p>
          <w:pPr>
            <w:pStyle w:val="TOC2"/>
            <w:numPr>
              <w:ilvl w:val="0"/>
              <w:numId w:val="3"/>
            </w:numPr>
            <w:tabs>
              <w:tab w:pos="2197" w:val="left" w:leader="none"/>
              <w:tab w:pos="10887" w:val="right" w:leader="none"/>
            </w:tabs>
            <w:spacing w:line="240" w:lineRule="auto" w:before="95" w:after="0"/>
            <w:ind w:left="2196" w:right="0" w:hanging="241"/>
            <w:jc w:val="left"/>
            <w:rPr>
              <w:i/>
              <w:sz w:val="22"/>
            </w:rPr>
          </w:pPr>
          <w:r>
            <w:rPr>
              <w:i/>
              <w:color w:val="58585B"/>
              <w:w w:val="110"/>
              <w:position w:val="1"/>
            </w:rPr>
            <w:t>Recommendations</w:t>
            <w:tab/>
          </w:r>
          <w:r>
            <w:rPr>
              <w:i/>
              <w:color w:val="58585B"/>
              <w:w w:val="110"/>
              <w:sz w:val="22"/>
            </w:rPr>
            <w:t>26</w:t>
          </w:r>
        </w:p>
        <w:p>
          <w:pPr>
            <w:pStyle w:val="TOC2"/>
            <w:numPr>
              <w:ilvl w:val="0"/>
              <w:numId w:val="3"/>
            </w:numPr>
            <w:tabs>
              <w:tab w:pos="2225" w:val="left" w:leader="none"/>
              <w:tab w:pos="10887" w:val="right" w:leader="none"/>
            </w:tabs>
            <w:spacing w:line="240" w:lineRule="auto" w:before="101" w:after="0"/>
            <w:ind w:left="2224" w:right="0" w:hanging="310"/>
            <w:jc w:val="left"/>
            <w:rPr>
              <w:i/>
              <w:sz w:val="22"/>
            </w:rPr>
          </w:pPr>
          <w:r>
            <w:rPr>
              <w:i/>
              <w:color w:val="58585B"/>
              <w:w w:val="105"/>
            </w:rPr>
            <w:t>Conclusion and Call</w:t>
          </w:r>
          <w:r>
            <w:rPr>
              <w:i/>
              <w:color w:val="58585B"/>
              <w:spacing w:val="15"/>
              <w:w w:val="105"/>
            </w:rPr>
            <w:t> </w:t>
          </w:r>
          <w:r>
            <w:rPr>
              <w:i/>
              <w:color w:val="58585B"/>
              <w:w w:val="105"/>
            </w:rPr>
            <w:t>to</w:t>
          </w:r>
          <w:r>
            <w:rPr>
              <w:i/>
              <w:color w:val="58585B"/>
              <w:spacing w:val="-3"/>
              <w:w w:val="105"/>
            </w:rPr>
            <w:t> </w:t>
          </w:r>
          <w:r>
            <w:rPr>
              <w:i/>
              <w:color w:val="58585B"/>
              <w:w w:val="105"/>
            </w:rPr>
            <w:t>Action</w:t>
            <w:tab/>
          </w:r>
          <w:r>
            <w:rPr>
              <w:i/>
              <w:color w:val="58585B"/>
              <w:w w:val="105"/>
              <w:position w:val="-2"/>
              <w:sz w:val="22"/>
            </w:rPr>
            <w:t>31</w:t>
          </w:r>
        </w:p>
        <w:p>
          <w:pPr>
            <w:pStyle w:val="TOC1"/>
            <w:rPr>
              <w:i/>
            </w:rPr>
          </w:pPr>
          <w:r>
            <w:rPr>
              <w:i/>
              <w:color w:val="58585B"/>
            </w:rPr>
            <w:t>Tables</w:t>
          </w:r>
        </w:p>
        <w:p>
          <w:pPr>
            <w:pStyle w:val="TOC5"/>
            <w:numPr>
              <w:ilvl w:val="1"/>
              <w:numId w:val="3"/>
            </w:numPr>
            <w:tabs>
              <w:tab w:pos="2790" w:val="left" w:leader="none"/>
              <w:tab w:pos="10887" w:val="right" w:leader="none"/>
            </w:tabs>
            <w:spacing w:line="240" w:lineRule="auto" w:before="144" w:after="0"/>
            <w:ind w:left="2789" w:right="0" w:hanging="245"/>
            <w:jc w:val="left"/>
            <w:rPr>
              <w:i/>
              <w:sz w:val="22"/>
            </w:rPr>
          </w:pPr>
          <w:r>
            <w:rPr>
              <w:i/>
              <w:color w:val="58585B"/>
            </w:rPr>
            <w:t>Employment Status of Adults with</w:t>
          </w:r>
          <w:r>
            <w:rPr>
              <w:i/>
              <w:color w:val="58585B"/>
              <w:spacing w:val="47"/>
            </w:rPr>
            <w:t> </w:t>
          </w:r>
          <w:r>
            <w:rPr>
              <w:i/>
              <w:color w:val="58585B"/>
            </w:rPr>
            <w:t>Developmental</w:t>
          </w:r>
          <w:r>
            <w:rPr>
              <w:i/>
              <w:color w:val="58585B"/>
              <w:spacing w:val="11"/>
            </w:rPr>
            <w:t> </w:t>
          </w:r>
          <w:r>
            <w:rPr>
              <w:i/>
              <w:color w:val="58585B"/>
            </w:rPr>
            <w:t>Disabilities/Dual</w:t>
            <w:tab/>
          </w:r>
          <w:r>
            <w:rPr>
              <w:i/>
              <w:color w:val="58585B"/>
              <w:position w:val="1"/>
              <w:sz w:val="22"/>
            </w:rPr>
            <w:t>33</w:t>
          </w:r>
        </w:p>
        <w:p>
          <w:pPr>
            <w:pStyle w:val="TOC7"/>
            <w:spacing w:before="119"/>
            <w:rPr>
              <w:i/>
            </w:rPr>
          </w:pPr>
          <w:r>
            <w:rPr>
              <w:i/>
              <w:color w:val="58585B"/>
            </w:rPr>
            <w:t>Diagnosis by PIHP, FY 2017</w:t>
          </w:r>
        </w:p>
        <w:p>
          <w:pPr>
            <w:pStyle w:val="TOC5"/>
            <w:numPr>
              <w:ilvl w:val="1"/>
              <w:numId w:val="3"/>
            </w:numPr>
            <w:tabs>
              <w:tab w:pos="2790" w:val="left" w:leader="none"/>
              <w:tab w:pos="10887" w:val="right" w:leader="none"/>
            </w:tabs>
            <w:spacing w:line="240" w:lineRule="auto" w:before="91" w:after="0"/>
            <w:ind w:left="2789" w:right="0" w:hanging="245"/>
            <w:jc w:val="left"/>
            <w:rPr>
              <w:i/>
              <w:sz w:val="22"/>
            </w:rPr>
          </w:pPr>
          <w:r>
            <w:rPr>
              <w:i/>
              <w:color w:val="58585B"/>
            </w:rPr>
            <w:t>Employment Status of Adults with</w:t>
          </w:r>
          <w:r>
            <w:rPr>
              <w:i/>
              <w:color w:val="58585B"/>
              <w:spacing w:val="47"/>
            </w:rPr>
            <w:t> </w:t>
          </w:r>
          <w:r>
            <w:rPr>
              <w:i/>
              <w:color w:val="58585B"/>
            </w:rPr>
            <w:t>Developmental</w:t>
          </w:r>
          <w:r>
            <w:rPr>
              <w:i/>
              <w:color w:val="58585B"/>
              <w:spacing w:val="11"/>
            </w:rPr>
            <w:t> </w:t>
          </w:r>
          <w:r>
            <w:rPr>
              <w:i/>
              <w:color w:val="58585B"/>
            </w:rPr>
            <w:t>Disabilities/Dual</w:t>
            <w:tab/>
          </w:r>
          <w:r>
            <w:rPr>
              <w:i/>
              <w:color w:val="58585B"/>
              <w:position w:val="1"/>
              <w:sz w:val="22"/>
            </w:rPr>
            <w:t>34</w:t>
          </w:r>
        </w:p>
        <w:p>
          <w:pPr>
            <w:pStyle w:val="TOC7"/>
            <w:spacing w:before="118"/>
            <w:rPr>
              <w:i/>
            </w:rPr>
          </w:pPr>
          <w:r>
            <w:rPr>
              <w:i/>
              <w:color w:val="58585B"/>
              <w:w w:val="105"/>
            </w:rPr>
            <w:t>Diagnosis by PIHP/CMHSP, FY 2017</w:t>
          </w:r>
        </w:p>
        <w:p>
          <w:pPr>
            <w:pStyle w:val="TOC5"/>
            <w:numPr>
              <w:ilvl w:val="1"/>
              <w:numId w:val="3"/>
            </w:numPr>
            <w:tabs>
              <w:tab w:pos="2782" w:val="left" w:leader="none"/>
              <w:tab w:pos="10887" w:val="right" w:leader="none"/>
            </w:tabs>
            <w:spacing w:line="240" w:lineRule="auto" w:before="113" w:after="0"/>
            <w:ind w:left="2782" w:right="0" w:hanging="237"/>
            <w:jc w:val="left"/>
            <w:rPr>
              <w:i/>
              <w:sz w:val="22"/>
            </w:rPr>
          </w:pPr>
          <w:r>
            <w:rPr>
              <w:i/>
              <w:color w:val="58585B"/>
              <w:spacing w:val="-5"/>
              <w:position w:val="1"/>
            </w:rPr>
            <w:t>Wages  </w:t>
          </w:r>
          <w:r>
            <w:rPr>
              <w:i/>
              <w:color w:val="58585B"/>
              <w:position w:val="1"/>
            </w:rPr>
            <w:t>of Employed Adults with Developmental Disabilities/Dual Diagnosis</w:t>
          </w:r>
          <w:r>
            <w:rPr>
              <w:i/>
              <w:color w:val="58585B"/>
              <w:spacing w:val="37"/>
              <w:position w:val="1"/>
            </w:rPr>
            <w:t> </w:t>
          </w:r>
          <w:r>
            <w:rPr>
              <w:i/>
              <w:color w:val="58585B"/>
              <w:spacing w:val="-3"/>
              <w:position w:val="1"/>
            </w:rPr>
            <w:t>by</w:t>
          </w:r>
          <w:r>
            <w:rPr>
              <w:i/>
              <w:color w:val="58585B"/>
              <w:spacing w:val="11"/>
              <w:position w:val="1"/>
            </w:rPr>
            <w:t> </w:t>
          </w:r>
          <w:r>
            <w:rPr>
              <w:i/>
              <w:color w:val="58585B"/>
              <w:position w:val="1"/>
            </w:rPr>
            <w:t>PIHP</w:t>
            <w:tab/>
          </w:r>
          <w:r>
            <w:rPr>
              <w:i/>
              <w:color w:val="58585B"/>
              <w:sz w:val="22"/>
            </w:rPr>
            <w:t>37</w:t>
          </w:r>
        </w:p>
        <w:p>
          <w:pPr>
            <w:pStyle w:val="TOC5"/>
            <w:numPr>
              <w:ilvl w:val="1"/>
              <w:numId w:val="3"/>
            </w:numPr>
            <w:tabs>
              <w:tab w:pos="2782" w:val="left" w:leader="none"/>
              <w:tab w:pos="10887" w:val="right" w:leader="none"/>
            </w:tabs>
            <w:spacing w:line="240" w:lineRule="auto" w:before="101" w:after="0"/>
            <w:ind w:left="2782" w:right="0" w:hanging="237"/>
            <w:jc w:val="left"/>
            <w:rPr>
              <w:i/>
              <w:sz w:val="22"/>
            </w:rPr>
          </w:pPr>
          <w:r>
            <w:rPr>
              <w:i/>
              <w:color w:val="58585B"/>
              <w:spacing w:val="-5"/>
            </w:rPr>
            <w:t>Wages  </w:t>
          </w:r>
          <w:r>
            <w:rPr>
              <w:i/>
              <w:color w:val="58585B"/>
            </w:rPr>
            <w:t>of Employed Adults with Developmental Disabilities/Dual</w:t>
          </w:r>
          <w:r>
            <w:rPr>
              <w:i/>
              <w:color w:val="58585B"/>
              <w:spacing w:val="43"/>
            </w:rPr>
            <w:t> </w:t>
          </w:r>
          <w:r>
            <w:rPr>
              <w:i/>
              <w:color w:val="58585B"/>
            </w:rPr>
            <w:t>Diagnosis</w:t>
          </w:r>
          <w:r>
            <w:rPr>
              <w:i/>
              <w:color w:val="58585B"/>
              <w:spacing w:val="13"/>
            </w:rPr>
            <w:t> </w:t>
          </w:r>
          <w:r>
            <w:rPr>
              <w:i/>
              <w:color w:val="58585B"/>
              <w:spacing w:val="-3"/>
            </w:rPr>
            <w:t>by</w:t>
            <w:tab/>
          </w:r>
          <w:r>
            <w:rPr>
              <w:i/>
              <w:color w:val="58585B"/>
              <w:position w:val="-2"/>
              <w:sz w:val="22"/>
            </w:rPr>
            <w:t>38</w:t>
          </w:r>
        </w:p>
        <w:p>
          <w:pPr>
            <w:pStyle w:val="TOC7"/>
            <w:rPr>
              <w:i/>
            </w:rPr>
          </w:pPr>
          <w:r>
            <w:rPr>
              <w:i/>
              <w:color w:val="58585B"/>
              <w:w w:val="105"/>
            </w:rPr>
            <w:t>PIHP/CMHSP, FY 2017</w:t>
          </w:r>
        </w:p>
        <w:p>
          <w:pPr>
            <w:pStyle w:val="TOC5"/>
            <w:numPr>
              <w:ilvl w:val="1"/>
              <w:numId w:val="3"/>
            </w:numPr>
            <w:tabs>
              <w:tab w:pos="2790" w:val="left" w:leader="none"/>
              <w:tab w:pos="10887" w:val="right" w:leader="none"/>
            </w:tabs>
            <w:spacing w:line="240" w:lineRule="auto" w:before="119" w:after="0"/>
            <w:ind w:left="2789" w:right="0" w:hanging="245"/>
            <w:jc w:val="left"/>
            <w:rPr>
              <w:i/>
              <w:sz w:val="22"/>
            </w:rPr>
          </w:pPr>
          <w:r>
            <w:rPr>
              <w:i/>
              <w:color w:val="58585B"/>
            </w:rPr>
            <w:t>Michigan Utilization of 14(c) Certificates </w:t>
          </w:r>
          <w:r>
            <w:rPr>
              <w:i/>
              <w:color w:val="58585B"/>
              <w:spacing w:val="-3"/>
            </w:rPr>
            <w:t>by </w:t>
          </w:r>
          <w:r>
            <w:rPr>
              <w:i/>
              <w:color w:val="58585B"/>
              <w:spacing w:val="-7"/>
            </w:rPr>
            <w:t>Type</w:t>
          </w:r>
          <w:r>
            <w:rPr>
              <w:i/>
              <w:color w:val="58585B"/>
              <w:spacing w:val="22"/>
            </w:rPr>
            <w:t> </w:t>
          </w:r>
          <w:r>
            <w:rPr>
              <w:i/>
              <w:color w:val="58585B"/>
            </w:rPr>
            <w:t>of</w:t>
          </w:r>
          <w:r>
            <w:rPr>
              <w:i/>
              <w:color w:val="58585B"/>
              <w:spacing w:val="10"/>
            </w:rPr>
            <w:t> </w:t>
          </w:r>
          <w:r>
            <w:rPr>
              <w:i/>
              <w:color w:val="58585B"/>
            </w:rPr>
            <w:t>Business</w:t>
            <w:tab/>
          </w:r>
          <w:r>
            <w:rPr>
              <w:i/>
              <w:color w:val="58585B"/>
              <w:position w:val="-2"/>
              <w:sz w:val="22"/>
            </w:rPr>
            <w:t>40</w:t>
          </w:r>
        </w:p>
        <w:p>
          <w:pPr>
            <w:pStyle w:val="TOC5"/>
            <w:numPr>
              <w:ilvl w:val="1"/>
              <w:numId w:val="3"/>
            </w:numPr>
            <w:tabs>
              <w:tab w:pos="2790" w:val="left" w:leader="none"/>
              <w:tab w:pos="10887" w:val="right" w:leader="none"/>
            </w:tabs>
            <w:spacing w:line="240" w:lineRule="auto" w:before="82" w:after="0"/>
            <w:ind w:left="2789" w:right="0" w:hanging="245"/>
            <w:jc w:val="left"/>
            <w:rPr>
              <w:i/>
              <w:sz w:val="22"/>
            </w:rPr>
          </w:pPr>
          <w:r>
            <w:rPr>
              <w:i/>
              <w:color w:val="58585B"/>
              <w:position w:val="2"/>
            </w:rPr>
            <w:t>Michigan Percentage of Deviated </w:t>
          </w:r>
          <w:r>
            <w:rPr>
              <w:i/>
              <w:color w:val="58585B"/>
              <w:spacing w:val="-6"/>
              <w:position w:val="2"/>
            </w:rPr>
            <w:t>Wage </w:t>
          </w:r>
          <w:r>
            <w:rPr>
              <w:i/>
              <w:color w:val="58585B"/>
              <w:position w:val="2"/>
            </w:rPr>
            <w:t>Population </w:t>
          </w:r>
          <w:r>
            <w:rPr>
              <w:i/>
              <w:color w:val="58585B"/>
              <w:spacing w:val="-3"/>
              <w:position w:val="2"/>
            </w:rPr>
            <w:t>by</w:t>
          </w:r>
          <w:r>
            <w:rPr>
              <w:i/>
              <w:color w:val="58585B"/>
              <w:spacing w:val="33"/>
              <w:position w:val="2"/>
            </w:rPr>
            <w:t> </w:t>
          </w:r>
          <w:r>
            <w:rPr>
              <w:i/>
              <w:color w:val="58585B"/>
              <w:position w:val="2"/>
            </w:rPr>
            <w:t>Hourly</w:t>
          </w:r>
          <w:r>
            <w:rPr>
              <w:i/>
              <w:color w:val="58585B"/>
              <w:spacing w:val="11"/>
              <w:position w:val="2"/>
            </w:rPr>
            <w:t> </w:t>
          </w:r>
          <w:r>
            <w:rPr>
              <w:i/>
              <w:color w:val="58585B"/>
              <w:position w:val="2"/>
            </w:rPr>
            <w:t>Earnings</w:t>
            <w:tab/>
          </w:r>
          <w:r>
            <w:rPr>
              <w:i/>
              <w:color w:val="58585B"/>
              <w:sz w:val="22"/>
            </w:rPr>
            <w:t>41</w:t>
          </w:r>
        </w:p>
        <w:p>
          <w:pPr>
            <w:pStyle w:val="TOC5"/>
            <w:numPr>
              <w:ilvl w:val="1"/>
              <w:numId w:val="3"/>
            </w:numPr>
            <w:tabs>
              <w:tab w:pos="2790" w:val="left" w:leader="none"/>
              <w:tab w:pos="10887" w:val="right" w:leader="none"/>
            </w:tabs>
            <w:spacing w:line="240" w:lineRule="auto" w:before="88" w:after="0"/>
            <w:ind w:left="2789" w:right="0" w:hanging="245"/>
            <w:jc w:val="left"/>
            <w:rPr>
              <w:i/>
              <w:sz w:val="22"/>
            </w:rPr>
          </w:pPr>
          <w:r>
            <w:rPr>
              <w:i/>
              <w:color w:val="58585B"/>
              <w:position w:val="1"/>
            </w:rPr>
            <w:t>Michigan </w:t>
          </w:r>
          <w:r>
            <w:rPr>
              <w:i/>
              <w:color w:val="58585B"/>
              <w:spacing w:val="-3"/>
              <w:position w:val="1"/>
            </w:rPr>
            <w:t>Average </w:t>
          </w:r>
          <w:r>
            <w:rPr>
              <w:i/>
              <w:color w:val="58585B"/>
              <w:position w:val="1"/>
            </w:rPr>
            <w:t>Deviated </w:t>
          </w:r>
          <w:r>
            <w:rPr>
              <w:i/>
              <w:color w:val="58585B"/>
              <w:spacing w:val="-6"/>
              <w:position w:val="1"/>
            </w:rPr>
            <w:t>Wage</w:t>
          </w:r>
          <w:r>
            <w:rPr>
              <w:i/>
              <w:color w:val="58585B"/>
              <w:spacing w:val="28"/>
              <w:position w:val="1"/>
            </w:rPr>
            <w:t> </w:t>
          </w:r>
          <w:r>
            <w:rPr>
              <w:i/>
              <w:color w:val="58585B"/>
              <w:spacing w:val="-3"/>
              <w:position w:val="1"/>
            </w:rPr>
            <w:t>by</w:t>
          </w:r>
          <w:r>
            <w:rPr>
              <w:i/>
              <w:color w:val="58585B"/>
              <w:spacing w:val="10"/>
              <w:position w:val="1"/>
            </w:rPr>
            <w:t> </w:t>
          </w:r>
          <w:r>
            <w:rPr>
              <w:i/>
              <w:color w:val="58585B"/>
              <w:position w:val="1"/>
            </w:rPr>
            <w:t>Disability</w:t>
            <w:tab/>
          </w:r>
          <w:r>
            <w:rPr>
              <w:i/>
              <w:color w:val="58585B"/>
              <w:sz w:val="22"/>
            </w:rPr>
            <w:t>41</w:t>
          </w:r>
        </w:p>
        <w:p>
          <w:pPr>
            <w:pStyle w:val="TOC5"/>
            <w:numPr>
              <w:ilvl w:val="1"/>
              <w:numId w:val="3"/>
            </w:numPr>
            <w:tabs>
              <w:tab w:pos="2790" w:val="left" w:leader="none"/>
              <w:tab w:pos="10887" w:val="right" w:leader="none"/>
            </w:tabs>
            <w:spacing w:line="240" w:lineRule="auto" w:before="88" w:after="0"/>
            <w:ind w:left="2789" w:right="0" w:hanging="245"/>
            <w:jc w:val="left"/>
            <w:rPr>
              <w:i/>
              <w:sz w:val="22"/>
            </w:rPr>
          </w:pPr>
          <w:r>
            <w:rPr>
              <w:i/>
              <w:color w:val="58585B"/>
            </w:rPr>
            <w:t>Michigan </w:t>
          </w:r>
          <w:r>
            <w:rPr>
              <w:i/>
              <w:color w:val="58585B"/>
              <w:spacing w:val="-7"/>
            </w:rPr>
            <w:t>Type  </w:t>
          </w:r>
          <w:r>
            <w:rPr>
              <w:i/>
              <w:color w:val="58585B"/>
            </w:rPr>
            <w:t>of </w:t>
          </w:r>
          <w:r>
            <w:rPr>
              <w:i/>
              <w:color w:val="58585B"/>
              <w:spacing w:val="-5"/>
            </w:rPr>
            <w:t>Work  </w:t>
          </w:r>
          <w:r>
            <w:rPr>
              <w:i/>
              <w:color w:val="58585B"/>
            </w:rPr>
            <w:t>for Individuals with Disabilities with</w:t>
          </w:r>
          <w:r>
            <w:rPr>
              <w:i/>
              <w:color w:val="58585B"/>
              <w:spacing w:val="22"/>
            </w:rPr>
            <w:t> </w:t>
          </w:r>
          <w:r>
            <w:rPr>
              <w:i/>
              <w:color w:val="58585B"/>
            </w:rPr>
            <w:t>deviated</w:t>
          </w:r>
          <w:r>
            <w:rPr>
              <w:i/>
              <w:color w:val="58585B"/>
              <w:spacing w:val="13"/>
            </w:rPr>
            <w:t> </w:t>
          </w:r>
          <w:r>
            <w:rPr>
              <w:i/>
              <w:color w:val="58585B"/>
            </w:rPr>
            <w:t>wages</w:t>
            <w:tab/>
          </w:r>
          <w:r>
            <w:rPr>
              <w:i/>
              <w:color w:val="58585B"/>
              <w:sz w:val="22"/>
            </w:rPr>
            <w:t>42</w:t>
          </w:r>
        </w:p>
        <w:p>
          <w:pPr>
            <w:pStyle w:val="TOC5"/>
            <w:numPr>
              <w:ilvl w:val="1"/>
              <w:numId w:val="3"/>
            </w:numPr>
            <w:tabs>
              <w:tab w:pos="2790" w:val="left" w:leader="none"/>
              <w:tab w:pos="10887" w:val="right" w:leader="none"/>
            </w:tabs>
            <w:spacing w:line="240" w:lineRule="auto" w:before="90" w:after="0"/>
            <w:ind w:left="2789" w:right="0" w:hanging="245"/>
            <w:jc w:val="left"/>
            <w:rPr>
              <w:i/>
              <w:sz w:val="22"/>
            </w:rPr>
          </w:pPr>
          <w:r>
            <w:rPr>
              <w:i/>
              <w:color w:val="58585B"/>
              <w:w w:val="105"/>
            </w:rPr>
            <w:t>Michigan County Distribution of</w:t>
          </w:r>
          <w:r>
            <w:rPr>
              <w:i/>
              <w:color w:val="58585B"/>
              <w:spacing w:val="14"/>
              <w:w w:val="105"/>
            </w:rPr>
            <w:t> </w:t>
          </w:r>
          <w:r>
            <w:rPr>
              <w:i/>
              <w:color w:val="58585B"/>
              <w:w w:val="105"/>
            </w:rPr>
            <w:t>14(c)</w:t>
          </w:r>
          <w:r>
            <w:rPr>
              <w:i/>
              <w:color w:val="58585B"/>
              <w:spacing w:val="4"/>
              <w:w w:val="105"/>
            </w:rPr>
            <w:t> </w:t>
          </w:r>
          <w:r>
            <w:rPr>
              <w:i/>
              <w:color w:val="58585B"/>
              <w:w w:val="105"/>
            </w:rPr>
            <w:t>Certificates</w:t>
            <w:tab/>
          </w:r>
          <w:r>
            <w:rPr>
              <w:i/>
              <w:color w:val="58585B"/>
              <w:w w:val="105"/>
              <w:sz w:val="22"/>
            </w:rPr>
            <w:t>43</w:t>
          </w:r>
        </w:p>
        <w:p>
          <w:pPr>
            <w:pStyle w:val="TOC4"/>
            <w:numPr>
              <w:ilvl w:val="1"/>
              <w:numId w:val="3"/>
            </w:numPr>
            <w:tabs>
              <w:tab w:pos="2818" w:val="left" w:leader="none"/>
              <w:tab w:pos="10887" w:val="right" w:leader="none"/>
            </w:tabs>
            <w:spacing w:line="240" w:lineRule="auto" w:before="85" w:after="0"/>
            <w:ind w:left="2817" w:right="0" w:hanging="363"/>
            <w:jc w:val="left"/>
            <w:rPr>
              <w:i/>
              <w:sz w:val="22"/>
            </w:rPr>
          </w:pPr>
          <w:r>
            <w:rPr>
              <w:i/>
              <w:color w:val="58585B"/>
              <w:w w:val="105"/>
            </w:rPr>
            <w:t>Michigan</w:t>
          </w:r>
          <w:r>
            <w:rPr>
              <w:i/>
              <w:color w:val="58585B"/>
              <w:spacing w:val="-17"/>
              <w:w w:val="105"/>
            </w:rPr>
            <w:t> </w:t>
          </w:r>
          <w:r>
            <w:rPr>
              <w:i/>
              <w:color w:val="58585B"/>
              <w:w w:val="105"/>
            </w:rPr>
            <w:t>Provider</w:t>
          </w:r>
          <w:r>
            <w:rPr>
              <w:i/>
              <w:color w:val="58585B"/>
              <w:spacing w:val="-21"/>
              <w:w w:val="105"/>
            </w:rPr>
            <w:t> </w:t>
          </w:r>
          <w:r>
            <w:rPr>
              <w:i/>
              <w:color w:val="58585B"/>
              <w:spacing w:val="-3"/>
              <w:w w:val="105"/>
            </w:rPr>
            <w:t>Transformation</w:t>
          </w:r>
          <w:r>
            <w:rPr>
              <w:i/>
              <w:color w:val="58585B"/>
              <w:spacing w:val="-16"/>
              <w:w w:val="105"/>
            </w:rPr>
            <w:t> </w:t>
          </w:r>
          <w:r>
            <w:rPr>
              <w:i/>
              <w:color w:val="58585B"/>
              <w:w w:val="105"/>
            </w:rPr>
            <w:t>Initiative,</w:t>
          </w:r>
          <w:r>
            <w:rPr>
              <w:i/>
              <w:color w:val="58585B"/>
              <w:spacing w:val="-21"/>
              <w:w w:val="105"/>
            </w:rPr>
            <w:t> </w:t>
          </w:r>
          <w:r>
            <w:rPr>
              <w:i/>
              <w:color w:val="58585B"/>
              <w:w w:val="105"/>
            </w:rPr>
            <w:t>Competitive</w:t>
          </w:r>
          <w:r>
            <w:rPr>
              <w:i/>
              <w:color w:val="58585B"/>
              <w:spacing w:val="-16"/>
              <w:w w:val="105"/>
            </w:rPr>
            <w:t> </w:t>
          </w:r>
          <w:r>
            <w:rPr>
              <w:i/>
              <w:color w:val="58585B"/>
              <w:w w:val="105"/>
            </w:rPr>
            <w:t>Integrated</w:t>
          </w:r>
          <w:r>
            <w:rPr>
              <w:i/>
              <w:color w:val="58585B"/>
              <w:spacing w:val="-17"/>
              <w:w w:val="105"/>
            </w:rPr>
            <w:t> </w:t>
          </w:r>
          <w:r>
            <w:rPr>
              <w:i/>
              <w:color w:val="58585B"/>
              <w:w w:val="105"/>
            </w:rPr>
            <w:t>Employment</w:t>
            <w:tab/>
          </w:r>
          <w:r>
            <w:rPr>
              <w:i/>
              <w:color w:val="58585B"/>
              <w:w w:val="105"/>
              <w:position w:val="1"/>
              <w:sz w:val="22"/>
            </w:rPr>
            <w:t>45</w:t>
          </w:r>
        </w:p>
      </w:sdtContent>
    </w:sdt>
    <w:p>
      <w:pPr>
        <w:spacing w:before="119"/>
        <w:ind w:left="2803" w:right="0" w:firstLine="0"/>
        <w:jc w:val="left"/>
        <w:rPr>
          <w:rFonts w:ascii="Book Antiqua"/>
          <w:b/>
          <w:i/>
          <w:sz w:val="20"/>
        </w:rPr>
      </w:pPr>
      <w:r>
        <w:rPr>
          <w:rFonts w:ascii="Book Antiqua"/>
          <w:b/>
          <w:i/>
          <w:color w:val="58585B"/>
          <w:sz w:val="20"/>
        </w:rPr>
        <w:t>Placement</w:t>
      </w:r>
    </w:p>
    <w:p>
      <w:pPr>
        <w:spacing w:after="0"/>
        <w:jc w:val="left"/>
        <w:rPr>
          <w:rFonts w:ascii="Book Antiqua"/>
          <w:sz w:val="20"/>
        </w:rPr>
        <w:sectPr>
          <w:footerReference w:type="default" r:id="rId107"/>
          <w:footerReference w:type="even" r:id="rId108"/>
          <w:pgSz w:w="12240" w:h="15840"/>
          <w:pgMar w:footer="558" w:header="0" w:top="1120" w:bottom="740" w:left="0" w:right="0"/>
          <w:pgNumType w:start="1"/>
        </w:sect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spacing w:before="8"/>
        <w:rPr>
          <w:rFonts w:ascii="Book Antiqua"/>
          <w:b/>
          <w:i/>
          <w:sz w:val="19"/>
        </w:rPr>
      </w:pPr>
    </w:p>
    <w:p>
      <w:pPr>
        <w:spacing w:line="343" w:lineRule="auto" w:before="102"/>
        <w:ind w:left="1800" w:right="2159" w:hanging="1"/>
        <w:jc w:val="left"/>
        <w:rPr>
          <w:rFonts w:ascii="Book Antiqua" w:hAnsi="Book Antiqua"/>
          <w:b/>
          <w:i/>
          <w:sz w:val="20"/>
        </w:rPr>
      </w:pPr>
      <w:r>
        <w:rPr/>
        <w:drawing>
          <wp:anchor distT="0" distB="0" distL="0" distR="0" allowOverlap="1" layoutInCell="1" locked="0" behindDoc="0" simplePos="0" relativeHeight="15729664">
            <wp:simplePos x="0" y="0"/>
            <wp:positionH relativeFrom="page">
              <wp:posOffset>4762</wp:posOffset>
            </wp:positionH>
            <wp:positionV relativeFrom="paragraph">
              <wp:posOffset>-3807891</wp:posOffset>
            </wp:positionV>
            <wp:extent cx="7767637" cy="3632187"/>
            <wp:effectExtent l="0" t="0" r="0" b="0"/>
            <wp:wrapNone/>
            <wp:docPr id="1" name="image114.jpeg"/>
            <wp:cNvGraphicFramePr>
              <a:graphicFrameLocks noChangeAspect="1"/>
            </wp:cNvGraphicFramePr>
            <a:graphic>
              <a:graphicData uri="http://schemas.openxmlformats.org/drawingml/2006/picture">
                <pic:pic>
                  <pic:nvPicPr>
                    <pic:cNvPr id="2" name="image114.jpeg"/>
                    <pic:cNvPicPr/>
                  </pic:nvPicPr>
                  <pic:blipFill>
                    <a:blip r:embed="rId120" cstate="print"/>
                    <a:stretch>
                      <a:fillRect/>
                    </a:stretch>
                  </pic:blipFill>
                  <pic:spPr>
                    <a:xfrm>
                      <a:off x="0" y="0"/>
                      <a:ext cx="7767637" cy="3632187"/>
                    </a:xfrm>
                    <a:prstGeom prst="rect">
                      <a:avLst/>
                    </a:prstGeom>
                  </pic:spPr>
                </pic:pic>
              </a:graphicData>
            </a:graphic>
          </wp:anchor>
        </w:drawing>
      </w:r>
      <w:r>
        <w:rPr>
          <w:rFonts w:ascii="Book Antiqua" w:hAnsi="Book Antiqua"/>
          <w:b/>
          <w:i/>
          <w:color w:val="58585B"/>
          <w:w w:val="105"/>
          <w:sz w:val="22"/>
        </w:rPr>
        <w:t>Appendices</w:t>
      </w:r>
      <w:r>
        <w:rPr>
          <w:rFonts w:ascii="Book Antiqua" w:hAnsi="Book Antiqua"/>
          <w:b/>
          <w:i/>
          <w:color w:val="58585B"/>
          <w:spacing w:val="-27"/>
          <w:w w:val="105"/>
          <w:sz w:val="22"/>
        </w:rPr>
        <w:t> </w:t>
      </w:r>
      <w:r>
        <w:rPr>
          <w:rFonts w:ascii="Book Antiqua" w:hAnsi="Book Antiqua"/>
          <w:b/>
          <w:i/>
          <w:color w:val="58585B"/>
          <w:w w:val="105"/>
          <w:sz w:val="20"/>
        </w:rPr>
        <w:t>available</w:t>
      </w:r>
      <w:r>
        <w:rPr>
          <w:rFonts w:ascii="Book Antiqua" w:hAnsi="Book Antiqua"/>
          <w:b/>
          <w:i/>
          <w:color w:val="58585B"/>
          <w:spacing w:val="-22"/>
          <w:w w:val="105"/>
          <w:sz w:val="20"/>
        </w:rPr>
        <w:t> </w:t>
      </w:r>
      <w:r>
        <w:rPr>
          <w:rFonts w:ascii="Book Antiqua" w:hAnsi="Book Antiqua"/>
          <w:b/>
          <w:i/>
          <w:color w:val="58585B"/>
          <w:w w:val="105"/>
          <w:sz w:val="20"/>
        </w:rPr>
        <w:t>in</w:t>
      </w:r>
      <w:r>
        <w:rPr>
          <w:rFonts w:ascii="Book Antiqua" w:hAnsi="Book Antiqua"/>
          <w:b/>
          <w:i/>
          <w:color w:val="58585B"/>
          <w:spacing w:val="-21"/>
          <w:w w:val="105"/>
          <w:sz w:val="20"/>
        </w:rPr>
        <w:t> </w:t>
      </w:r>
      <w:r>
        <w:rPr>
          <w:rFonts w:ascii="Book Antiqua" w:hAnsi="Book Antiqua"/>
          <w:b/>
          <w:i/>
          <w:color w:val="58585B"/>
          <w:w w:val="105"/>
          <w:sz w:val="20"/>
        </w:rPr>
        <w:t>an</w:t>
      </w:r>
      <w:r>
        <w:rPr>
          <w:rFonts w:ascii="Book Antiqua" w:hAnsi="Book Antiqua"/>
          <w:b/>
          <w:i/>
          <w:color w:val="58585B"/>
          <w:spacing w:val="-21"/>
          <w:w w:val="105"/>
          <w:sz w:val="20"/>
        </w:rPr>
        <w:t> </w:t>
      </w:r>
      <w:r>
        <w:rPr>
          <w:rFonts w:ascii="Book Antiqua" w:hAnsi="Book Antiqua"/>
          <w:b/>
          <w:i/>
          <w:color w:val="58585B"/>
          <w:w w:val="105"/>
          <w:sz w:val="20"/>
        </w:rPr>
        <w:t>online</w:t>
      </w:r>
      <w:r>
        <w:rPr>
          <w:rFonts w:ascii="Book Antiqua" w:hAnsi="Book Antiqua"/>
          <w:b/>
          <w:i/>
          <w:color w:val="58585B"/>
          <w:spacing w:val="-22"/>
          <w:w w:val="105"/>
          <w:sz w:val="20"/>
        </w:rPr>
        <w:t> </w:t>
      </w:r>
      <w:r>
        <w:rPr>
          <w:rFonts w:ascii="Book Antiqua" w:hAnsi="Book Antiqua"/>
          <w:b/>
          <w:i/>
          <w:color w:val="58585B"/>
          <w:w w:val="105"/>
          <w:sz w:val="20"/>
        </w:rPr>
        <w:t>companion</w:t>
      </w:r>
      <w:r>
        <w:rPr>
          <w:rFonts w:ascii="Book Antiqua" w:hAnsi="Book Antiqua"/>
          <w:b/>
          <w:i/>
          <w:color w:val="58585B"/>
          <w:spacing w:val="-21"/>
          <w:w w:val="105"/>
          <w:sz w:val="20"/>
        </w:rPr>
        <w:t> </w:t>
      </w:r>
      <w:r>
        <w:rPr>
          <w:rFonts w:ascii="Book Antiqua" w:hAnsi="Book Antiqua"/>
          <w:b/>
          <w:i/>
          <w:color w:val="58585B"/>
          <w:w w:val="105"/>
          <w:sz w:val="20"/>
        </w:rPr>
        <w:t>document</w:t>
      </w:r>
      <w:r>
        <w:rPr>
          <w:rFonts w:ascii="Book Antiqua" w:hAnsi="Book Antiqua"/>
          <w:b/>
          <w:i/>
          <w:color w:val="58585B"/>
          <w:spacing w:val="-22"/>
          <w:w w:val="105"/>
          <w:sz w:val="20"/>
        </w:rPr>
        <w:t> </w:t>
      </w:r>
      <w:r>
        <w:rPr>
          <w:rFonts w:ascii="Book Antiqua" w:hAnsi="Book Antiqua"/>
          <w:b/>
          <w:i/>
          <w:color w:val="58585B"/>
          <w:w w:val="105"/>
          <w:sz w:val="20"/>
        </w:rPr>
        <w:t>available</w:t>
      </w:r>
      <w:r>
        <w:rPr>
          <w:rFonts w:ascii="Book Antiqua" w:hAnsi="Book Antiqua"/>
          <w:b/>
          <w:i/>
          <w:color w:val="58585B"/>
          <w:spacing w:val="-21"/>
          <w:w w:val="105"/>
          <w:sz w:val="20"/>
        </w:rPr>
        <w:t> </w:t>
      </w:r>
      <w:r>
        <w:rPr>
          <w:rFonts w:ascii="Book Antiqua" w:hAnsi="Book Antiqua"/>
          <w:b/>
          <w:i/>
          <w:color w:val="58585B"/>
          <w:w w:val="105"/>
          <w:sz w:val="20"/>
        </w:rPr>
        <w:t>at</w:t>
      </w:r>
      <w:r>
        <w:rPr>
          <w:rFonts w:ascii="Book Antiqua" w:hAnsi="Book Antiqua"/>
          <w:b/>
          <w:i/>
          <w:color w:val="58585B"/>
          <w:spacing w:val="-22"/>
          <w:w w:val="105"/>
          <w:sz w:val="20"/>
        </w:rPr>
        <w:t> </w:t>
      </w:r>
      <w:hyperlink r:id="rId121">
        <w:r>
          <w:rPr>
            <w:rFonts w:ascii="Book Antiqua" w:hAnsi="Book Antiqua"/>
            <w:b/>
            <w:i/>
            <w:color w:val="58585B"/>
            <w:w w:val="105"/>
            <w:sz w:val="20"/>
          </w:rPr>
          <w:t>www.michigan.gov/</w:t>
        </w:r>
      </w:hyperlink>
      <w:r>
        <w:rPr>
          <w:rFonts w:ascii="Book Antiqua" w:hAnsi="Book Antiqua"/>
          <w:b/>
          <w:i/>
          <w:color w:val="58585B"/>
          <w:w w:val="105"/>
          <w:sz w:val="20"/>
        </w:rPr>
        <w:t> </w:t>
      </w:r>
      <w:r>
        <w:rPr>
          <w:rFonts w:ascii="Book Antiqua" w:hAnsi="Book Antiqua"/>
          <w:b/>
          <w:i/>
          <w:color w:val="58585B"/>
          <w:w w:val="105"/>
          <w:sz w:val="20"/>
        </w:rPr>
        <w:t>ddcouncil/ Click on “Employment in</w:t>
      </w:r>
      <w:r>
        <w:rPr>
          <w:rFonts w:ascii="Book Antiqua" w:hAnsi="Book Antiqua"/>
          <w:b/>
          <w:i/>
          <w:color w:val="58585B"/>
          <w:spacing w:val="19"/>
          <w:w w:val="105"/>
          <w:sz w:val="20"/>
        </w:rPr>
        <w:t> </w:t>
      </w:r>
      <w:r>
        <w:rPr>
          <w:rFonts w:ascii="Book Antiqua" w:hAnsi="Book Antiqua"/>
          <w:b/>
          <w:i/>
          <w:color w:val="58585B"/>
          <w:spacing w:val="-3"/>
          <w:w w:val="105"/>
          <w:sz w:val="20"/>
        </w:rPr>
        <w:t>Michigan.”</w:t>
      </w:r>
    </w:p>
    <w:p>
      <w:pPr>
        <w:pStyle w:val="ListParagraph"/>
        <w:numPr>
          <w:ilvl w:val="0"/>
          <w:numId w:val="4"/>
        </w:numPr>
        <w:tabs>
          <w:tab w:pos="2765" w:val="left" w:leader="none"/>
        </w:tabs>
        <w:spacing w:line="357" w:lineRule="auto" w:before="74" w:after="0"/>
        <w:ind w:left="2785" w:right="3205" w:hanging="266"/>
        <w:jc w:val="left"/>
        <w:rPr>
          <w:rFonts w:ascii="Book Antiqua"/>
          <w:b/>
          <w:i/>
          <w:sz w:val="20"/>
        </w:rPr>
      </w:pPr>
      <w:r>
        <w:rPr>
          <w:rFonts w:ascii="Book Antiqua"/>
          <w:b/>
          <w:i/>
          <w:color w:val="58585B"/>
          <w:sz w:val="20"/>
        </w:rPr>
        <w:t>Employment First in Michigan (Michigan Developmental Disabilities </w:t>
      </w:r>
      <w:r>
        <w:rPr>
          <w:rFonts w:ascii="Book Antiqua"/>
          <w:b/>
          <w:i/>
          <w:color w:val="58585B"/>
          <w:sz w:val="20"/>
        </w:rPr>
        <w:t>Council</w:t>
      </w:r>
      <w:r>
        <w:rPr>
          <w:rFonts w:ascii="Book Antiqua"/>
          <w:b/>
          <w:i/>
          <w:color w:val="58585B"/>
          <w:spacing w:val="9"/>
          <w:sz w:val="20"/>
        </w:rPr>
        <w:t> </w:t>
      </w:r>
      <w:r>
        <w:rPr>
          <w:rFonts w:ascii="Book Antiqua"/>
          <w:b/>
          <w:i/>
          <w:color w:val="58585B"/>
          <w:sz w:val="20"/>
        </w:rPr>
        <w:t>Statement)</w:t>
      </w:r>
    </w:p>
    <w:p>
      <w:pPr>
        <w:pStyle w:val="ListParagraph"/>
        <w:numPr>
          <w:ilvl w:val="0"/>
          <w:numId w:val="4"/>
        </w:numPr>
        <w:tabs>
          <w:tab w:pos="2765" w:val="left" w:leader="none"/>
        </w:tabs>
        <w:spacing w:line="240" w:lineRule="auto" w:before="1" w:after="0"/>
        <w:ind w:left="2764" w:right="0" w:hanging="245"/>
        <w:jc w:val="left"/>
        <w:rPr>
          <w:rFonts w:ascii="Book Antiqua"/>
          <w:b/>
          <w:i/>
          <w:sz w:val="20"/>
        </w:rPr>
      </w:pPr>
      <w:r>
        <w:rPr>
          <w:rFonts w:ascii="Book Antiqua"/>
          <w:b/>
          <w:i/>
          <w:color w:val="58585B"/>
          <w:sz w:val="20"/>
        </w:rPr>
        <w:t>Employment First in Michigan (Autism Council Position</w:t>
      </w:r>
      <w:r>
        <w:rPr>
          <w:rFonts w:ascii="Book Antiqua"/>
          <w:b/>
          <w:i/>
          <w:color w:val="58585B"/>
          <w:spacing w:val="14"/>
          <w:sz w:val="20"/>
        </w:rPr>
        <w:t> </w:t>
      </w:r>
      <w:r>
        <w:rPr>
          <w:rFonts w:ascii="Book Antiqua"/>
          <w:b/>
          <w:i/>
          <w:color w:val="58585B"/>
          <w:sz w:val="20"/>
        </w:rPr>
        <w:t>Statement)</w:t>
      </w:r>
    </w:p>
    <w:p>
      <w:pPr>
        <w:pStyle w:val="ListParagraph"/>
        <w:numPr>
          <w:ilvl w:val="0"/>
          <w:numId w:val="4"/>
        </w:numPr>
        <w:tabs>
          <w:tab w:pos="2765" w:val="left" w:leader="none"/>
        </w:tabs>
        <w:spacing w:line="240" w:lineRule="auto" w:before="119" w:after="0"/>
        <w:ind w:left="2764" w:right="0" w:hanging="245"/>
        <w:jc w:val="left"/>
        <w:rPr>
          <w:rFonts w:ascii="Book Antiqua"/>
          <w:b/>
          <w:i/>
          <w:sz w:val="20"/>
        </w:rPr>
      </w:pPr>
      <w:r>
        <w:rPr>
          <w:rFonts w:ascii="Book Antiqua"/>
          <w:b/>
          <w:i/>
          <w:color w:val="58585B"/>
          <w:sz w:val="20"/>
        </w:rPr>
        <w:t>Employment First Executive Order</w:t>
      </w:r>
      <w:r>
        <w:rPr>
          <w:rFonts w:ascii="Book Antiqua"/>
          <w:b/>
          <w:i/>
          <w:color w:val="58585B"/>
          <w:spacing w:val="41"/>
          <w:sz w:val="20"/>
        </w:rPr>
        <w:t> </w:t>
      </w:r>
      <w:r>
        <w:rPr>
          <w:rFonts w:ascii="Book Antiqua"/>
          <w:b/>
          <w:i/>
          <w:color w:val="58585B"/>
          <w:sz w:val="20"/>
        </w:rPr>
        <w:t>2015-15</w:t>
      </w:r>
    </w:p>
    <w:p>
      <w:pPr>
        <w:pStyle w:val="ListParagraph"/>
        <w:numPr>
          <w:ilvl w:val="0"/>
          <w:numId w:val="4"/>
        </w:numPr>
        <w:tabs>
          <w:tab w:pos="2765" w:val="left" w:leader="none"/>
        </w:tabs>
        <w:spacing w:line="357" w:lineRule="auto" w:before="119" w:after="0"/>
        <w:ind w:left="2785" w:right="2528" w:hanging="266"/>
        <w:jc w:val="left"/>
        <w:rPr>
          <w:rFonts w:ascii="Book Antiqua"/>
          <w:b/>
          <w:i/>
          <w:sz w:val="20"/>
        </w:rPr>
      </w:pPr>
      <w:r>
        <w:rPr>
          <w:rFonts w:ascii="Book Antiqua"/>
          <w:b/>
          <w:i/>
          <w:color w:val="58585B"/>
          <w:sz w:val="20"/>
        </w:rPr>
        <w:t>Michigan Employment First Stakeholders Group Vision, Mission, </w:t>
      </w:r>
      <w:r>
        <w:rPr>
          <w:rFonts w:ascii="Book Antiqua"/>
          <w:b/>
          <w:i/>
          <w:color w:val="58585B"/>
          <w:spacing w:val="-4"/>
          <w:sz w:val="20"/>
        </w:rPr>
        <w:t>Values </w:t>
      </w:r>
      <w:r>
        <w:rPr>
          <w:rFonts w:ascii="Book Antiqua"/>
          <w:b/>
          <w:i/>
          <w:color w:val="58585B"/>
          <w:sz w:val="20"/>
        </w:rPr>
        <w:t>and </w:t>
      </w:r>
      <w:r>
        <w:rPr>
          <w:rFonts w:ascii="Book Antiqua"/>
          <w:b/>
          <w:i/>
          <w:color w:val="58585B"/>
          <w:sz w:val="20"/>
        </w:rPr>
        <w:t>Objectives</w:t>
      </w:r>
      <w:r>
        <w:rPr>
          <w:rFonts w:ascii="Book Antiqua"/>
          <w:b/>
          <w:i/>
          <w:color w:val="58585B"/>
          <w:spacing w:val="9"/>
          <w:sz w:val="20"/>
        </w:rPr>
        <w:t> </w:t>
      </w:r>
      <w:r>
        <w:rPr>
          <w:rFonts w:ascii="Book Antiqua"/>
          <w:b/>
          <w:i/>
          <w:color w:val="58585B"/>
          <w:sz w:val="20"/>
        </w:rPr>
        <w:t>(2018)</w:t>
      </w:r>
    </w:p>
    <w:p>
      <w:pPr>
        <w:pStyle w:val="ListParagraph"/>
        <w:numPr>
          <w:ilvl w:val="0"/>
          <w:numId w:val="4"/>
        </w:numPr>
        <w:tabs>
          <w:tab w:pos="2765" w:val="left" w:leader="none"/>
        </w:tabs>
        <w:spacing w:line="357" w:lineRule="auto" w:before="2" w:after="0"/>
        <w:ind w:left="2790" w:right="1663" w:hanging="270"/>
        <w:jc w:val="left"/>
        <w:rPr>
          <w:rFonts w:ascii="Book Antiqua" w:hAnsi="Book Antiqua"/>
          <w:b/>
          <w:i/>
          <w:sz w:val="20"/>
        </w:rPr>
      </w:pPr>
      <w:r>
        <w:rPr>
          <w:rFonts w:ascii="Book Antiqua" w:hAnsi="Book Antiqua"/>
          <w:b/>
          <w:i/>
          <w:color w:val="58585B"/>
          <w:sz w:val="20"/>
        </w:rPr>
        <w:t>‘Super’ Memorandum </w:t>
      </w:r>
      <w:r>
        <w:rPr>
          <w:rFonts w:ascii="Book Antiqua" w:hAnsi="Book Antiqua"/>
          <w:b/>
          <w:i/>
          <w:color w:val="58585B"/>
          <w:spacing w:val="-3"/>
          <w:sz w:val="20"/>
        </w:rPr>
        <w:t>Transition </w:t>
      </w:r>
      <w:r>
        <w:rPr>
          <w:rFonts w:ascii="Book Antiqua" w:hAnsi="Book Antiqua"/>
          <w:b/>
          <w:i/>
          <w:color w:val="58585B"/>
          <w:sz w:val="20"/>
        </w:rPr>
        <w:t>to Employment of Students and </w:t>
      </w:r>
      <w:r>
        <w:rPr>
          <w:rFonts w:ascii="Book Antiqua" w:hAnsi="Book Antiqua"/>
          <w:b/>
          <w:i/>
          <w:color w:val="58585B"/>
          <w:spacing w:val="-5"/>
          <w:sz w:val="20"/>
        </w:rPr>
        <w:t>Youth </w:t>
      </w:r>
      <w:r>
        <w:rPr>
          <w:rFonts w:ascii="Book Antiqua" w:hAnsi="Book Antiqua"/>
          <w:b/>
          <w:i/>
          <w:color w:val="58585B"/>
          <w:sz w:val="20"/>
        </w:rPr>
        <w:t>with </w:t>
      </w:r>
      <w:r>
        <w:rPr>
          <w:rFonts w:ascii="Book Antiqua" w:hAnsi="Book Antiqua"/>
          <w:b/>
          <w:i/>
          <w:color w:val="58585B"/>
          <w:sz w:val="20"/>
        </w:rPr>
        <w:t>Disabilities of Understanding between Michigan Department of Health and Human Services/Behavioral Health and Developmental Disabilities Administration </w:t>
      </w:r>
      <w:r>
        <w:rPr>
          <w:rFonts w:ascii="Book Antiqua" w:hAnsi="Book Antiqua"/>
          <w:b/>
          <w:i/>
          <w:color w:val="58585B"/>
          <w:spacing w:val="-3"/>
          <w:sz w:val="20"/>
        </w:rPr>
        <w:t>(MDHHS/ </w:t>
      </w:r>
      <w:r>
        <w:rPr>
          <w:rFonts w:ascii="Book Antiqua" w:hAnsi="Book Antiqua"/>
          <w:b/>
          <w:i/>
          <w:color w:val="58585B"/>
          <w:sz w:val="20"/>
        </w:rPr>
        <w:t>BHDDA), and Michigan Rehabilitation Services (MRS), the </w:t>
      </w:r>
      <w:r>
        <w:rPr>
          <w:rFonts w:ascii="Book Antiqua" w:hAnsi="Book Antiqua"/>
          <w:b/>
          <w:i/>
          <w:color w:val="58585B"/>
          <w:spacing w:val="-3"/>
          <w:sz w:val="20"/>
        </w:rPr>
        <w:t>Workforce </w:t>
      </w:r>
      <w:r>
        <w:rPr>
          <w:rFonts w:ascii="Book Antiqua" w:hAnsi="Book Antiqua"/>
          <w:b/>
          <w:i/>
          <w:color w:val="58585B"/>
          <w:sz w:val="20"/>
        </w:rPr>
        <w:t>Development </w:t>
      </w:r>
      <w:r>
        <w:rPr>
          <w:rFonts w:ascii="Book Antiqua" w:hAnsi="Book Antiqua"/>
          <w:b/>
          <w:i/>
          <w:color w:val="58585B"/>
          <w:spacing w:val="-4"/>
          <w:sz w:val="20"/>
        </w:rPr>
        <w:t>Agency,</w:t>
      </w:r>
      <w:r>
        <w:rPr>
          <w:rFonts w:ascii="Book Antiqua" w:hAnsi="Book Antiqua"/>
          <w:b/>
          <w:i/>
          <w:color w:val="58585B"/>
          <w:spacing w:val="8"/>
          <w:sz w:val="20"/>
        </w:rPr>
        <w:t> </w:t>
      </w:r>
      <w:r>
        <w:rPr>
          <w:rFonts w:ascii="Book Antiqua" w:hAnsi="Book Antiqua"/>
          <w:b/>
          <w:i/>
          <w:color w:val="58585B"/>
          <w:sz w:val="20"/>
        </w:rPr>
        <w:t>the</w:t>
      </w:r>
      <w:r>
        <w:rPr>
          <w:rFonts w:ascii="Book Antiqua" w:hAnsi="Book Antiqua"/>
          <w:b/>
          <w:i/>
          <w:color w:val="58585B"/>
          <w:spacing w:val="17"/>
          <w:sz w:val="20"/>
        </w:rPr>
        <w:t> </w:t>
      </w:r>
      <w:r>
        <w:rPr>
          <w:rFonts w:ascii="Book Antiqua" w:hAnsi="Book Antiqua"/>
          <w:b/>
          <w:i/>
          <w:color w:val="58585B"/>
          <w:sz w:val="20"/>
        </w:rPr>
        <w:t>Michigan</w:t>
      </w:r>
      <w:r>
        <w:rPr>
          <w:rFonts w:ascii="Book Antiqua" w:hAnsi="Book Antiqua"/>
          <w:b/>
          <w:i/>
          <w:color w:val="58585B"/>
          <w:spacing w:val="17"/>
          <w:sz w:val="20"/>
        </w:rPr>
        <w:t> </w:t>
      </w:r>
      <w:r>
        <w:rPr>
          <w:rFonts w:ascii="Book Antiqua" w:hAnsi="Book Antiqua"/>
          <w:b/>
          <w:i/>
          <w:color w:val="58585B"/>
          <w:sz w:val="20"/>
        </w:rPr>
        <w:t>Department</w:t>
      </w:r>
      <w:r>
        <w:rPr>
          <w:rFonts w:ascii="Book Antiqua" w:hAnsi="Book Antiqua"/>
          <w:b/>
          <w:i/>
          <w:color w:val="58585B"/>
          <w:spacing w:val="17"/>
          <w:sz w:val="20"/>
        </w:rPr>
        <w:t> </w:t>
      </w:r>
      <w:r>
        <w:rPr>
          <w:rFonts w:ascii="Book Antiqua" w:hAnsi="Book Antiqua"/>
          <w:b/>
          <w:i/>
          <w:color w:val="58585B"/>
          <w:sz w:val="20"/>
        </w:rPr>
        <w:t>of</w:t>
      </w:r>
      <w:r>
        <w:rPr>
          <w:rFonts w:ascii="Book Antiqua" w:hAnsi="Book Antiqua"/>
          <w:b/>
          <w:i/>
          <w:color w:val="58585B"/>
          <w:spacing w:val="17"/>
          <w:sz w:val="20"/>
        </w:rPr>
        <w:t> </w:t>
      </w:r>
      <w:r>
        <w:rPr>
          <w:rFonts w:ascii="Book Antiqua" w:hAnsi="Book Antiqua"/>
          <w:b/>
          <w:i/>
          <w:color w:val="58585B"/>
          <w:sz w:val="20"/>
        </w:rPr>
        <w:t>Licensing</w:t>
      </w:r>
      <w:r>
        <w:rPr>
          <w:rFonts w:ascii="Book Antiqua" w:hAnsi="Book Antiqua"/>
          <w:b/>
          <w:i/>
          <w:color w:val="58585B"/>
          <w:spacing w:val="17"/>
          <w:sz w:val="20"/>
        </w:rPr>
        <w:t> </w:t>
      </w:r>
      <w:r>
        <w:rPr>
          <w:rFonts w:ascii="Book Antiqua" w:hAnsi="Book Antiqua"/>
          <w:b/>
          <w:i/>
          <w:color w:val="58585B"/>
          <w:sz w:val="20"/>
        </w:rPr>
        <w:t>and</w:t>
      </w:r>
      <w:r>
        <w:rPr>
          <w:rFonts w:ascii="Book Antiqua" w:hAnsi="Book Antiqua"/>
          <w:b/>
          <w:i/>
          <w:color w:val="58585B"/>
          <w:spacing w:val="17"/>
          <w:sz w:val="20"/>
        </w:rPr>
        <w:t> </w:t>
      </w:r>
      <w:r>
        <w:rPr>
          <w:rFonts w:ascii="Book Antiqua" w:hAnsi="Book Antiqua"/>
          <w:b/>
          <w:i/>
          <w:color w:val="58585B"/>
          <w:sz w:val="20"/>
        </w:rPr>
        <w:t>Regulatory</w:t>
      </w:r>
      <w:r>
        <w:rPr>
          <w:rFonts w:ascii="Book Antiqua" w:hAnsi="Book Antiqua"/>
          <w:b/>
          <w:i/>
          <w:color w:val="58585B"/>
          <w:spacing w:val="9"/>
          <w:sz w:val="20"/>
        </w:rPr>
        <w:t> </w:t>
      </w:r>
      <w:r>
        <w:rPr>
          <w:rFonts w:ascii="Book Antiqua" w:hAnsi="Book Antiqua"/>
          <w:b/>
          <w:i/>
          <w:color w:val="58585B"/>
          <w:sz w:val="20"/>
        </w:rPr>
        <w:t>Affairs</w:t>
      </w:r>
      <w:r>
        <w:rPr>
          <w:rFonts w:ascii="Book Antiqua" w:hAnsi="Book Antiqua"/>
          <w:b/>
          <w:i/>
          <w:color w:val="58585B"/>
          <w:spacing w:val="17"/>
          <w:sz w:val="20"/>
        </w:rPr>
        <w:t> </w:t>
      </w:r>
      <w:r>
        <w:rPr>
          <w:rFonts w:ascii="Book Antiqua" w:hAnsi="Book Antiqua"/>
          <w:b/>
          <w:i/>
          <w:color w:val="58585B"/>
          <w:sz w:val="20"/>
        </w:rPr>
        <w:t>on</w:t>
      </w:r>
      <w:r>
        <w:rPr>
          <w:rFonts w:ascii="Book Antiqua" w:hAnsi="Book Antiqua"/>
          <w:b/>
          <w:i/>
          <w:color w:val="58585B"/>
          <w:spacing w:val="17"/>
          <w:sz w:val="20"/>
        </w:rPr>
        <w:t> </w:t>
      </w:r>
      <w:r>
        <w:rPr>
          <w:rFonts w:ascii="Book Antiqua" w:hAnsi="Book Antiqua"/>
          <w:b/>
          <w:i/>
          <w:color w:val="58585B"/>
          <w:sz w:val="20"/>
        </w:rPr>
        <w:t>behalf</w:t>
      </w:r>
    </w:p>
    <w:p>
      <w:pPr>
        <w:spacing w:line="357" w:lineRule="auto" w:before="3"/>
        <w:ind w:left="2790" w:right="1781" w:firstLine="0"/>
        <w:jc w:val="left"/>
        <w:rPr>
          <w:rFonts w:ascii="Book Antiqua"/>
          <w:b/>
          <w:i/>
          <w:sz w:val="20"/>
        </w:rPr>
      </w:pPr>
      <w:r>
        <w:rPr>
          <w:rFonts w:ascii="Book Antiqua"/>
          <w:b/>
          <w:i/>
          <w:color w:val="58585B"/>
          <w:sz w:val="20"/>
        </w:rPr>
        <w:t>of the Bureau of Services for Blind Persons, the Michigan Department of Education </w:t>
      </w:r>
      <w:r>
        <w:rPr>
          <w:rFonts w:ascii="Book Antiqua"/>
          <w:b/>
          <w:i/>
          <w:color w:val="58585B"/>
          <w:sz w:val="20"/>
        </w:rPr>
        <w:t>(MDE), and the Michigan Developmental Disabilities Council (2016)</w:t>
      </w:r>
    </w:p>
    <w:p>
      <w:pPr>
        <w:pStyle w:val="ListParagraph"/>
        <w:numPr>
          <w:ilvl w:val="0"/>
          <w:numId w:val="4"/>
        </w:numPr>
        <w:tabs>
          <w:tab w:pos="2765" w:val="left" w:leader="none"/>
        </w:tabs>
        <w:spacing w:line="240" w:lineRule="auto" w:before="2" w:after="0"/>
        <w:ind w:left="2764" w:right="0" w:hanging="245"/>
        <w:jc w:val="left"/>
        <w:rPr>
          <w:rFonts w:ascii="Book Antiqua"/>
          <w:b/>
          <w:i/>
          <w:sz w:val="20"/>
        </w:rPr>
      </w:pPr>
      <w:r>
        <w:rPr>
          <w:rFonts w:ascii="Book Antiqua"/>
          <w:b/>
          <w:i/>
          <w:color w:val="58585B"/>
          <w:w w:val="105"/>
          <w:sz w:val="20"/>
        </w:rPr>
        <w:t>Memorandum of Understanding between MDHHS/BHDDA and MRS</w:t>
      </w:r>
      <w:r>
        <w:rPr>
          <w:rFonts w:ascii="Book Antiqua"/>
          <w:b/>
          <w:i/>
          <w:color w:val="58585B"/>
          <w:spacing w:val="22"/>
          <w:w w:val="105"/>
          <w:sz w:val="20"/>
        </w:rPr>
        <w:t> </w:t>
      </w:r>
      <w:r>
        <w:rPr>
          <w:rFonts w:ascii="Book Antiqua"/>
          <w:b/>
          <w:i/>
          <w:color w:val="58585B"/>
          <w:w w:val="105"/>
          <w:sz w:val="20"/>
        </w:rPr>
        <w:t>(2017)</w:t>
      </w:r>
    </w:p>
    <w:p>
      <w:pPr>
        <w:pStyle w:val="ListParagraph"/>
        <w:numPr>
          <w:ilvl w:val="0"/>
          <w:numId w:val="4"/>
        </w:numPr>
        <w:tabs>
          <w:tab w:pos="2765" w:val="left" w:leader="none"/>
        </w:tabs>
        <w:spacing w:line="240" w:lineRule="auto" w:before="119" w:after="0"/>
        <w:ind w:left="2764" w:right="0" w:hanging="245"/>
        <w:jc w:val="left"/>
        <w:rPr>
          <w:rFonts w:ascii="Book Antiqua"/>
          <w:b/>
          <w:i/>
          <w:sz w:val="20"/>
        </w:rPr>
      </w:pPr>
      <w:r>
        <w:rPr>
          <w:rFonts w:ascii="Book Antiqua"/>
          <w:b/>
          <w:i/>
          <w:color w:val="58585B"/>
          <w:sz w:val="20"/>
        </w:rPr>
        <w:t>Interagency Agreement Between MRS and MDE</w:t>
      </w:r>
      <w:r>
        <w:rPr>
          <w:rFonts w:ascii="Book Antiqua"/>
          <w:b/>
          <w:i/>
          <w:color w:val="58585B"/>
          <w:spacing w:val="5"/>
          <w:sz w:val="20"/>
        </w:rPr>
        <w:t> </w:t>
      </w:r>
      <w:r>
        <w:rPr>
          <w:rFonts w:ascii="Book Antiqua"/>
          <w:b/>
          <w:i/>
          <w:color w:val="58585B"/>
          <w:sz w:val="20"/>
        </w:rPr>
        <w:t>(2018)</w:t>
      </w:r>
    </w:p>
    <w:p>
      <w:pPr>
        <w:pStyle w:val="ListParagraph"/>
        <w:numPr>
          <w:ilvl w:val="0"/>
          <w:numId w:val="4"/>
        </w:numPr>
        <w:tabs>
          <w:tab w:pos="2793" w:val="left" w:leader="none"/>
        </w:tabs>
        <w:spacing w:line="240" w:lineRule="auto" w:before="119" w:after="0"/>
        <w:ind w:left="2792" w:right="0" w:hanging="245"/>
        <w:jc w:val="left"/>
        <w:rPr>
          <w:rFonts w:ascii="Book Antiqua"/>
          <w:b/>
          <w:i/>
          <w:sz w:val="20"/>
        </w:rPr>
      </w:pPr>
      <w:r>
        <w:rPr>
          <w:rFonts w:ascii="Book Antiqua"/>
          <w:b/>
          <w:i/>
          <w:color w:val="58585B"/>
          <w:sz w:val="20"/>
        </w:rPr>
        <w:t>Employment First Strategic Plan</w:t>
      </w:r>
      <w:r>
        <w:rPr>
          <w:rFonts w:ascii="Book Antiqua"/>
          <w:b/>
          <w:i/>
          <w:color w:val="58585B"/>
          <w:spacing w:val="38"/>
          <w:sz w:val="20"/>
        </w:rPr>
        <w:t> </w:t>
      </w:r>
      <w:r>
        <w:rPr>
          <w:rFonts w:ascii="Book Antiqua"/>
          <w:b/>
          <w:i/>
          <w:color w:val="58585B"/>
          <w:sz w:val="20"/>
        </w:rPr>
        <w:t>(2019)</w:t>
      </w:r>
    </w:p>
    <w:p>
      <w:pPr>
        <w:pStyle w:val="ListParagraph"/>
        <w:numPr>
          <w:ilvl w:val="0"/>
          <w:numId w:val="4"/>
        </w:numPr>
        <w:tabs>
          <w:tab w:pos="2793" w:val="left" w:leader="none"/>
        </w:tabs>
        <w:spacing w:line="240" w:lineRule="auto" w:before="119" w:after="0"/>
        <w:ind w:left="2792" w:right="0" w:hanging="245"/>
        <w:jc w:val="left"/>
        <w:rPr>
          <w:rFonts w:ascii="Book Antiqua"/>
          <w:b/>
          <w:i/>
          <w:sz w:val="20"/>
        </w:rPr>
      </w:pPr>
      <w:r>
        <w:rPr>
          <w:rFonts w:ascii="Book Antiqua"/>
          <w:b/>
          <w:i/>
          <w:color w:val="58585B"/>
          <w:w w:val="105"/>
          <w:sz w:val="20"/>
        </w:rPr>
        <w:t>Lessons Learned from the 2015/2019</w:t>
      </w:r>
      <w:r>
        <w:rPr>
          <w:rFonts w:ascii="Book Antiqua"/>
          <w:b/>
          <w:i/>
          <w:color w:val="58585B"/>
          <w:spacing w:val="33"/>
          <w:w w:val="105"/>
          <w:sz w:val="20"/>
        </w:rPr>
        <w:t> </w:t>
      </w:r>
      <w:r>
        <w:rPr>
          <w:rFonts w:ascii="Book Antiqua"/>
          <w:b/>
          <w:i/>
          <w:color w:val="58585B"/>
          <w:w w:val="105"/>
          <w:sz w:val="20"/>
        </w:rPr>
        <w:t>Initiatives</w:t>
      </w:r>
    </w:p>
    <w:p>
      <w:pPr>
        <w:spacing w:after="0" w:line="240" w:lineRule="auto"/>
        <w:jc w:val="left"/>
        <w:rPr>
          <w:rFonts w:ascii="Book Antiqua"/>
          <w:sz w:val="20"/>
        </w:rPr>
        <w:sectPr>
          <w:pgSz w:w="12240" w:h="15840"/>
          <w:pgMar w:header="0" w:footer="532" w:top="1500" w:bottom="720" w:left="0" w:right="0"/>
        </w:sectPr>
      </w:pPr>
    </w:p>
    <w:p>
      <w:pPr>
        <w:pStyle w:val="Heading1"/>
        <w:spacing w:before="77"/>
        <w:ind w:left="720"/>
      </w:pPr>
      <w:r>
        <w:rPr>
          <w:color w:val="58585B"/>
        </w:rPr>
        <w:t>ACKNOWLEDGMENTS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2"/>
        <w:rPr>
          <w:rFonts w:ascii="Book Antiqua"/>
          <w:b/>
          <w:sz w:val="20"/>
        </w:rPr>
      </w:pPr>
    </w:p>
    <w:p>
      <w:pPr>
        <w:pStyle w:val="BodyText"/>
        <w:spacing w:line="321" w:lineRule="auto" w:before="94"/>
        <w:ind w:left="1915" w:right="2034"/>
      </w:pPr>
      <w:r>
        <w:rPr/>
        <w:pict>
          <v:group style="position:absolute;margin-left:36pt;margin-top:-42.696388pt;width:576pt;height:173.95pt;mso-position-horizontal-relative:page;mso-position-vertical-relative:paragraph;z-index:-19821568" coordorigin="720,-854" coordsize="11520,3479">
            <v:shape style="position:absolute;left:1153;top:2107;width:154;height:154" type="#_x0000_t75" stroked="false">
              <v:imagedata r:id="rId109" o:title=""/>
            </v:shape>
            <v:shape style="position:absolute;left:1338;top:2107;width:154;height:335" type="#_x0000_t75" stroked="false">
              <v:imagedata r:id="rId110" o:title=""/>
            </v:shape>
            <v:shape style="position:absolute;left:1523;top:2288;width:153;height:153" type="#_x0000_t75" stroked="false">
              <v:imagedata r:id="rId111" o:title=""/>
            </v:shape>
            <v:shape style="position:absolute;left:10782;top:2107;width:153;height:154" type="#_x0000_t75" stroked="false">
              <v:imagedata r:id="rId112" o:title=""/>
            </v:shape>
            <v:shape style="position:absolute;left:10227;top:2288;width:154;height:153" type="#_x0000_t75" stroked="false">
              <v:imagedata r:id="rId113" o:title=""/>
            </v:shape>
            <v:shape style="position:absolute;left:4671;top:2289;width:153;height:153" type="#_x0000_t75" stroked="false">
              <v:imagedata r:id="rId114" o:title=""/>
            </v:shape>
            <v:shape style="position:absolute;left:4486;top:2289;width:153;height:153" type="#_x0000_t75" stroked="false">
              <v:imagedata r:id="rId115" o:title=""/>
            </v:shape>
            <v:shape style="position:absolute;left:12079;top:2289;width:153;height:153" type="#_x0000_t75" stroked="false">
              <v:imagedata r:id="rId113" o:title=""/>
            </v:shape>
            <v:shape style="position:absolute;left:9671;top:2289;width:153;height:153" type="#_x0000_t75" stroked="false">
              <v:imagedata r:id="rId116" o:title=""/>
            </v:shape>
            <v:shape style="position:absolute;left:3375;top:2470;width:153;height:154" type="#_x0000_t75" stroked="false">
              <v:imagedata r:id="rId117" o:title=""/>
            </v:shape>
            <v:shape style="position:absolute;left:10782;top:2471;width:153;height:153" type="#_x0000_t75" stroked="false">
              <v:imagedata r:id="rId116" o:title=""/>
            </v:shape>
            <v:shape style="position:absolute;left:5042;top:2471;width:154;height:153" type="#_x0000_t75" stroked="false">
              <v:imagedata r:id="rId118" o:title=""/>
            </v:shape>
            <v:shape style="position:absolute;left:783;top:-805;width:11449;height:3429" type="#_x0000_t75" stroked="false">
              <v:imagedata r:id="rId119" o:title=""/>
            </v:shape>
            <v:rect style="position:absolute;left:720;top:-854;width:11520;height:20" filled="true" fillcolor="#58585b" stroked="false">
              <v:fill type="solid"/>
            </v:rect>
            <w10:wrap type="none"/>
          </v:group>
        </w:pict>
      </w:r>
      <w:r>
        <w:rPr>
          <w:color w:val="58585B"/>
          <w:w w:val="120"/>
        </w:rPr>
        <w:t>Michigan’s Employment First journey has been remarkable. The service systems are aligning efforts to support individuals with disabilities to join the general workforce.</w:t>
      </w:r>
    </w:p>
    <w:p>
      <w:pPr>
        <w:pStyle w:val="BodyText"/>
        <w:spacing w:before="8"/>
        <w:rPr>
          <w:sz w:val="19"/>
        </w:rPr>
      </w:pPr>
    </w:p>
    <w:p>
      <w:pPr>
        <w:pStyle w:val="BodyText"/>
        <w:spacing w:line="321" w:lineRule="auto"/>
        <w:ind w:left="1915" w:right="1916"/>
      </w:pPr>
      <w:r>
        <w:rPr>
          <w:color w:val="58585B"/>
          <w:w w:val="120"/>
        </w:rPr>
        <w:t>In January 2015, Michigan, under the auspices of the Michigan Developmental Disabilities Council, applied for and received a technical assistance initiative which has served as an underlying framework supporting Employment First   in Michigan – the Office of Disability Employment </w:t>
      </w:r>
      <w:r>
        <w:rPr>
          <w:color w:val="58585B"/>
          <w:spacing w:val="-3"/>
          <w:w w:val="120"/>
        </w:rPr>
        <w:t>Policy (ODEP)’s </w:t>
      </w:r>
      <w:r>
        <w:rPr>
          <w:color w:val="58585B"/>
          <w:w w:val="120"/>
        </w:rPr>
        <w:t>Employment First State Leadership Mentoring Program (EFSLMP). This initiative has provided the technical assistance that has guided the majority of the work conducted in the state from 2015 to the present. Much of that work has happened within the provider </w:t>
      </w:r>
      <w:r>
        <w:rPr>
          <w:color w:val="58585B"/>
          <w:spacing w:val="-3"/>
          <w:w w:val="120"/>
        </w:rPr>
        <w:t>community, </w:t>
      </w:r>
      <w:r>
        <w:rPr>
          <w:color w:val="58585B"/>
          <w:w w:val="120"/>
        </w:rPr>
        <w:t>under the leadership of </w:t>
      </w:r>
      <w:r>
        <w:rPr>
          <w:color w:val="58585B"/>
          <w:spacing w:val="-3"/>
          <w:w w:val="120"/>
        </w:rPr>
        <w:t>MARO, </w:t>
      </w:r>
      <w:r>
        <w:rPr>
          <w:color w:val="58585B"/>
          <w:w w:val="120"/>
        </w:rPr>
        <w:t>the statewide provider</w:t>
      </w:r>
      <w:r>
        <w:rPr>
          <w:color w:val="58585B"/>
          <w:spacing w:val="1"/>
          <w:w w:val="120"/>
        </w:rPr>
        <w:t> </w:t>
      </w:r>
      <w:r>
        <w:rPr>
          <w:color w:val="58585B"/>
          <w:w w:val="120"/>
        </w:rPr>
        <w:t>association.</w:t>
      </w:r>
    </w:p>
    <w:p>
      <w:pPr>
        <w:pStyle w:val="BodyText"/>
        <w:spacing w:before="9"/>
        <w:rPr>
          <w:sz w:val="19"/>
        </w:rPr>
      </w:pPr>
    </w:p>
    <w:p>
      <w:pPr>
        <w:pStyle w:val="BodyText"/>
        <w:spacing w:line="321" w:lineRule="auto"/>
        <w:ind w:left="1915" w:right="2034"/>
      </w:pPr>
      <w:r>
        <w:rPr>
          <w:color w:val="58585B"/>
          <w:w w:val="120"/>
        </w:rPr>
        <w:t>Individual providers </w:t>
      </w:r>
      <w:r>
        <w:rPr>
          <w:color w:val="58585B"/>
          <w:spacing w:val="-3"/>
          <w:w w:val="120"/>
        </w:rPr>
        <w:t>have </w:t>
      </w:r>
      <w:r>
        <w:rPr>
          <w:color w:val="58585B"/>
          <w:w w:val="120"/>
        </w:rPr>
        <w:t>made commitments to provider transformation that </w:t>
      </w:r>
      <w:r>
        <w:rPr>
          <w:color w:val="58585B"/>
          <w:spacing w:val="-3"/>
          <w:w w:val="120"/>
        </w:rPr>
        <w:t>have </w:t>
      </w:r>
      <w:r>
        <w:rPr>
          <w:color w:val="58585B"/>
          <w:w w:val="120"/>
        </w:rPr>
        <w:t>resulted in individuals getting real jobs with real wages. Many </w:t>
      </w:r>
      <w:r>
        <w:rPr>
          <w:color w:val="58585B"/>
          <w:spacing w:val="-3"/>
          <w:w w:val="120"/>
        </w:rPr>
        <w:t>have </w:t>
      </w:r>
      <w:r>
        <w:rPr>
          <w:color w:val="58585B"/>
          <w:w w:val="120"/>
        </w:rPr>
        <w:t>discontinued their use of 14(c) certificates. They are the boots on the ground and are to be</w:t>
      </w:r>
      <w:r>
        <w:rPr>
          <w:color w:val="58585B"/>
          <w:spacing w:val="2"/>
          <w:w w:val="120"/>
        </w:rPr>
        <w:t> </w:t>
      </w:r>
      <w:r>
        <w:rPr>
          <w:color w:val="58585B"/>
          <w:w w:val="120"/>
        </w:rPr>
        <w:t>commended.</w:t>
      </w:r>
    </w:p>
    <w:p>
      <w:pPr>
        <w:pStyle w:val="BodyText"/>
        <w:spacing w:before="8"/>
        <w:rPr>
          <w:sz w:val="19"/>
        </w:rPr>
      </w:pPr>
    </w:p>
    <w:p>
      <w:pPr>
        <w:pStyle w:val="BodyText"/>
        <w:spacing w:line="321" w:lineRule="auto"/>
        <w:ind w:left="1915" w:right="1899"/>
      </w:pPr>
      <w:r>
        <w:rPr>
          <w:color w:val="58585B"/>
          <w:w w:val="125"/>
        </w:rPr>
        <w:t>The</w:t>
      </w:r>
      <w:r>
        <w:rPr>
          <w:color w:val="58585B"/>
          <w:spacing w:val="-21"/>
          <w:w w:val="125"/>
        </w:rPr>
        <w:t> </w:t>
      </w:r>
      <w:r>
        <w:rPr>
          <w:color w:val="58585B"/>
          <w:w w:val="125"/>
        </w:rPr>
        <w:t>subject</w:t>
      </w:r>
      <w:r>
        <w:rPr>
          <w:color w:val="58585B"/>
          <w:spacing w:val="-20"/>
          <w:w w:val="125"/>
        </w:rPr>
        <w:t> </w:t>
      </w:r>
      <w:r>
        <w:rPr>
          <w:color w:val="58585B"/>
          <w:w w:val="125"/>
        </w:rPr>
        <w:t>matter</w:t>
      </w:r>
      <w:r>
        <w:rPr>
          <w:color w:val="58585B"/>
          <w:spacing w:val="-20"/>
          <w:w w:val="125"/>
        </w:rPr>
        <w:t> </w:t>
      </w:r>
      <w:r>
        <w:rPr>
          <w:color w:val="58585B"/>
          <w:w w:val="125"/>
        </w:rPr>
        <w:t>experts</w:t>
      </w:r>
      <w:r>
        <w:rPr>
          <w:color w:val="58585B"/>
          <w:spacing w:val="-20"/>
          <w:w w:val="125"/>
        </w:rPr>
        <w:t> </w:t>
      </w:r>
      <w:r>
        <w:rPr>
          <w:color w:val="58585B"/>
          <w:w w:val="125"/>
        </w:rPr>
        <w:t>working</w:t>
      </w:r>
      <w:r>
        <w:rPr>
          <w:color w:val="58585B"/>
          <w:spacing w:val="-20"/>
          <w:w w:val="125"/>
        </w:rPr>
        <w:t> </w:t>
      </w:r>
      <w:r>
        <w:rPr>
          <w:color w:val="58585B"/>
          <w:w w:val="125"/>
        </w:rPr>
        <w:t>in</w:t>
      </w:r>
      <w:r>
        <w:rPr>
          <w:color w:val="58585B"/>
          <w:spacing w:val="-20"/>
          <w:w w:val="125"/>
        </w:rPr>
        <w:t> </w:t>
      </w:r>
      <w:r>
        <w:rPr>
          <w:color w:val="58585B"/>
          <w:w w:val="125"/>
        </w:rPr>
        <w:t>the</w:t>
      </w:r>
      <w:r>
        <w:rPr>
          <w:color w:val="58585B"/>
          <w:spacing w:val="-20"/>
          <w:w w:val="125"/>
        </w:rPr>
        <w:t> </w:t>
      </w:r>
      <w:r>
        <w:rPr>
          <w:color w:val="58585B"/>
          <w:w w:val="125"/>
        </w:rPr>
        <w:t>state</w:t>
      </w:r>
      <w:r>
        <w:rPr>
          <w:color w:val="58585B"/>
          <w:spacing w:val="-21"/>
          <w:w w:val="125"/>
        </w:rPr>
        <w:t> </w:t>
      </w:r>
      <w:r>
        <w:rPr>
          <w:color w:val="58585B"/>
          <w:w w:val="125"/>
        </w:rPr>
        <w:t>on</w:t>
      </w:r>
      <w:r>
        <w:rPr>
          <w:color w:val="58585B"/>
          <w:spacing w:val="-20"/>
          <w:w w:val="125"/>
        </w:rPr>
        <w:t> </w:t>
      </w:r>
      <w:r>
        <w:rPr>
          <w:color w:val="58585B"/>
          <w:w w:val="125"/>
        </w:rPr>
        <w:t>various</w:t>
      </w:r>
      <w:r>
        <w:rPr>
          <w:color w:val="58585B"/>
          <w:spacing w:val="-20"/>
          <w:w w:val="125"/>
        </w:rPr>
        <w:t> </w:t>
      </w:r>
      <w:r>
        <w:rPr>
          <w:color w:val="58585B"/>
          <w:w w:val="125"/>
        </w:rPr>
        <w:t>Employment</w:t>
      </w:r>
      <w:r>
        <w:rPr>
          <w:color w:val="58585B"/>
          <w:spacing w:val="-20"/>
          <w:w w:val="125"/>
        </w:rPr>
        <w:t> </w:t>
      </w:r>
      <w:r>
        <w:rPr>
          <w:color w:val="58585B"/>
          <w:w w:val="125"/>
        </w:rPr>
        <w:t>First initiatives</w:t>
      </w:r>
      <w:r>
        <w:rPr>
          <w:color w:val="58585B"/>
          <w:spacing w:val="-18"/>
          <w:w w:val="125"/>
        </w:rPr>
        <w:t> </w:t>
      </w:r>
      <w:r>
        <w:rPr>
          <w:color w:val="58585B"/>
          <w:spacing w:val="-3"/>
          <w:w w:val="125"/>
        </w:rPr>
        <w:t>have</w:t>
      </w:r>
      <w:r>
        <w:rPr>
          <w:color w:val="58585B"/>
          <w:spacing w:val="-17"/>
          <w:w w:val="125"/>
        </w:rPr>
        <w:t> </w:t>
      </w:r>
      <w:r>
        <w:rPr>
          <w:color w:val="58585B"/>
          <w:w w:val="125"/>
        </w:rPr>
        <w:t>been</w:t>
      </w:r>
      <w:r>
        <w:rPr>
          <w:color w:val="58585B"/>
          <w:spacing w:val="-18"/>
          <w:w w:val="125"/>
        </w:rPr>
        <w:t> </w:t>
      </w:r>
      <w:r>
        <w:rPr>
          <w:color w:val="58585B"/>
          <w:w w:val="125"/>
        </w:rPr>
        <w:t>tremendous</w:t>
      </w:r>
      <w:r>
        <w:rPr>
          <w:color w:val="58585B"/>
          <w:spacing w:val="-17"/>
          <w:w w:val="125"/>
        </w:rPr>
        <w:t> </w:t>
      </w:r>
      <w:r>
        <w:rPr>
          <w:color w:val="58585B"/>
          <w:w w:val="125"/>
        </w:rPr>
        <w:t>and</w:t>
      </w:r>
      <w:r>
        <w:rPr>
          <w:color w:val="58585B"/>
          <w:spacing w:val="-17"/>
          <w:w w:val="125"/>
        </w:rPr>
        <w:t> </w:t>
      </w:r>
      <w:r>
        <w:rPr>
          <w:color w:val="58585B"/>
          <w:spacing w:val="-3"/>
          <w:w w:val="125"/>
        </w:rPr>
        <w:t>have</w:t>
      </w:r>
      <w:r>
        <w:rPr>
          <w:color w:val="58585B"/>
          <w:spacing w:val="-18"/>
          <w:w w:val="125"/>
        </w:rPr>
        <w:t> </w:t>
      </w:r>
      <w:r>
        <w:rPr>
          <w:color w:val="58585B"/>
          <w:w w:val="125"/>
        </w:rPr>
        <w:t>been</w:t>
      </w:r>
      <w:r>
        <w:rPr>
          <w:color w:val="58585B"/>
          <w:spacing w:val="-17"/>
          <w:w w:val="125"/>
        </w:rPr>
        <w:t> </w:t>
      </w:r>
      <w:r>
        <w:rPr>
          <w:color w:val="58585B"/>
          <w:w w:val="125"/>
        </w:rPr>
        <w:t>a</w:t>
      </w:r>
      <w:r>
        <w:rPr>
          <w:color w:val="58585B"/>
          <w:spacing w:val="-18"/>
          <w:w w:val="125"/>
        </w:rPr>
        <w:t> </w:t>
      </w:r>
      <w:r>
        <w:rPr>
          <w:color w:val="58585B"/>
          <w:w w:val="125"/>
        </w:rPr>
        <w:t>guiding</w:t>
      </w:r>
      <w:r>
        <w:rPr>
          <w:color w:val="58585B"/>
          <w:spacing w:val="-17"/>
          <w:w w:val="125"/>
        </w:rPr>
        <w:t> </w:t>
      </w:r>
      <w:r>
        <w:rPr>
          <w:color w:val="58585B"/>
          <w:w w:val="125"/>
        </w:rPr>
        <w:t>light</w:t>
      </w:r>
      <w:r>
        <w:rPr>
          <w:color w:val="58585B"/>
          <w:spacing w:val="-17"/>
          <w:w w:val="125"/>
        </w:rPr>
        <w:t> </w:t>
      </w:r>
      <w:r>
        <w:rPr>
          <w:color w:val="58585B"/>
          <w:w w:val="125"/>
        </w:rPr>
        <w:t>through</w:t>
      </w:r>
      <w:r>
        <w:rPr>
          <w:color w:val="58585B"/>
          <w:spacing w:val="-18"/>
          <w:w w:val="125"/>
        </w:rPr>
        <w:t> </w:t>
      </w:r>
      <w:r>
        <w:rPr>
          <w:color w:val="58585B"/>
          <w:w w:val="125"/>
        </w:rPr>
        <w:t>this </w:t>
      </w:r>
      <w:r>
        <w:rPr>
          <w:color w:val="58585B"/>
          <w:spacing w:val="-4"/>
          <w:w w:val="125"/>
        </w:rPr>
        <w:t>journey.</w:t>
      </w:r>
      <w:r>
        <w:rPr>
          <w:color w:val="58585B"/>
          <w:spacing w:val="-49"/>
          <w:w w:val="125"/>
        </w:rPr>
        <w:t> </w:t>
      </w:r>
      <w:r>
        <w:rPr>
          <w:color w:val="58585B"/>
          <w:w w:val="125"/>
        </w:rPr>
        <w:t>They</w:t>
      </w:r>
      <w:r>
        <w:rPr>
          <w:color w:val="58585B"/>
          <w:spacing w:val="-39"/>
          <w:w w:val="125"/>
        </w:rPr>
        <w:t> </w:t>
      </w:r>
      <w:r>
        <w:rPr>
          <w:color w:val="58585B"/>
          <w:spacing w:val="-3"/>
          <w:w w:val="125"/>
        </w:rPr>
        <w:t>have</w:t>
      </w:r>
      <w:r>
        <w:rPr>
          <w:color w:val="58585B"/>
          <w:spacing w:val="-39"/>
          <w:w w:val="125"/>
        </w:rPr>
        <w:t> </w:t>
      </w:r>
      <w:r>
        <w:rPr>
          <w:color w:val="58585B"/>
          <w:w w:val="125"/>
        </w:rPr>
        <w:t>provided</w:t>
      </w:r>
      <w:r>
        <w:rPr>
          <w:color w:val="58585B"/>
          <w:spacing w:val="-39"/>
          <w:w w:val="125"/>
        </w:rPr>
        <w:t> </w:t>
      </w:r>
      <w:r>
        <w:rPr>
          <w:color w:val="58585B"/>
          <w:w w:val="125"/>
        </w:rPr>
        <w:t>steadfast</w:t>
      </w:r>
      <w:r>
        <w:rPr>
          <w:color w:val="58585B"/>
          <w:spacing w:val="-39"/>
          <w:w w:val="125"/>
        </w:rPr>
        <w:t> </w:t>
      </w:r>
      <w:r>
        <w:rPr>
          <w:color w:val="58585B"/>
          <w:w w:val="125"/>
        </w:rPr>
        <w:t>guidance,</w:t>
      </w:r>
      <w:r>
        <w:rPr>
          <w:color w:val="58585B"/>
          <w:spacing w:val="-43"/>
          <w:w w:val="125"/>
        </w:rPr>
        <w:t> </w:t>
      </w:r>
      <w:r>
        <w:rPr>
          <w:color w:val="58585B"/>
          <w:w w:val="125"/>
        </w:rPr>
        <w:t>patience</w:t>
      </w:r>
      <w:r>
        <w:rPr>
          <w:color w:val="58585B"/>
          <w:spacing w:val="-39"/>
          <w:w w:val="125"/>
        </w:rPr>
        <w:t> </w:t>
      </w:r>
      <w:r>
        <w:rPr>
          <w:color w:val="58585B"/>
          <w:w w:val="125"/>
        </w:rPr>
        <w:t>and</w:t>
      </w:r>
      <w:r>
        <w:rPr>
          <w:color w:val="58585B"/>
          <w:spacing w:val="-39"/>
          <w:w w:val="125"/>
        </w:rPr>
        <w:t> </w:t>
      </w:r>
      <w:r>
        <w:rPr>
          <w:color w:val="58585B"/>
          <w:w w:val="125"/>
        </w:rPr>
        <w:t>encouragement through the changing waters of various administrations. Special thanks to Ruth Allison, John Butterworth, Julie Christensen, David Hoff, Jacque Hyatt, Chip </w:t>
      </w:r>
      <w:r>
        <w:rPr>
          <w:color w:val="58585B"/>
          <w:spacing w:val="-5"/>
          <w:w w:val="125"/>
        </w:rPr>
        <w:t>Kenney, </w:t>
      </w:r>
      <w:r>
        <w:rPr>
          <w:color w:val="58585B"/>
          <w:w w:val="125"/>
        </w:rPr>
        <w:t>Rie Kennedy-Lizotte, Richard Luecking, David Mank, Lisa Mills, Sara </w:t>
      </w:r>
      <w:r>
        <w:rPr>
          <w:color w:val="58585B"/>
          <w:spacing w:val="-4"/>
          <w:w w:val="125"/>
        </w:rPr>
        <w:t>Murphy, </w:t>
      </w:r>
      <w:r>
        <w:rPr>
          <w:color w:val="58585B"/>
          <w:w w:val="125"/>
        </w:rPr>
        <w:t>Kelly Nye-Lengerman, Sean O’Brien, Rachel Pollock, Sean </w:t>
      </w:r>
      <w:r>
        <w:rPr>
          <w:color w:val="58585B"/>
          <w:spacing w:val="-7"/>
          <w:w w:val="125"/>
        </w:rPr>
        <w:t>Roy, </w:t>
      </w:r>
      <w:r>
        <w:rPr>
          <w:color w:val="58585B"/>
          <w:w w:val="125"/>
        </w:rPr>
        <w:t>Genni</w:t>
      </w:r>
      <w:r>
        <w:rPr>
          <w:color w:val="58585B"/>
          <w:spacing w:val="-30"/>
          <w:w w:val="125"/>
        </w:rPr>
        <w:t> </w:t>
      </w:r>
      <w:r>
        <w:rPr>
          <w:color w:val="58585B"/>
          <w:w w:val="125"/>
        </w:rPr>
        <w:t>Sasnett,</w:t>
      </w:r>
      <w:r>
        <w:rPr>
          <w:color w:val="58585B"/>
          <w:spacing w:val="-34"/>
          <w:w w:val="125"/>
        </w:rPr>
        <w:t> </w:t>
      </w:r>
      <w:r>
        <w:rPr>
          <w:color w:val="58585B"/>
          <w:w w:val="125"/>
        </w:rPr>
        <w:t>Russel</w:t>
      </w:r>
      <w:r>
        <w:rPr>
          <w:color w:val="58585B"/>
          <w:spacing w:val="-30"/>
          <w:w w:val="125"/>
        </w:rPr>
        <w:t> </w:t>
      </w:r>
      <w:r>
        <w:rPr>
          <w:color w:val="58585B"/>
          <w:w w:val="125"/>
        </w:rPr>
        <w:t>Sickles,</w:t>
      </w:r>
      <w:r>
        <w:rPr>
          <w:color w:val="58585B"/>
          <w:spacing w:val="-34"/>
          <w:w w:val="125"/>
        </w:rPr>
        <w:t> </w:t>
      </w:r>
      <w:r>
        <w:rPr>
          <w:color w:val="58585B"/>
          <w:w w:val="125"/>
        </w:rPr>
        <w:t>Corey</w:t>
      </w:r>
      <w:r>
        <w:rPr>
          <w:color w:val="58585B"/>
          <w:spacing w:val="-30"/>
          <w:w w:val="125"/>
        </w:rPr>
        <w:t> </w:t>
      </w:r>
      <w:r>
        <w:rPr>
          <w:color w:val="58585B"/>
          <w:w w:val="125"/>
        </w:rPr>
        <w:t>Smith,</w:t>
      </w:r>
      <w:r>
        <w:rPr>
          <w:color w:val="58585B"/>
          <w:spacing w:val="-34"/>
          <w:w w:val="125"/>
        </w:rPr>
        <w:t> </w:t>
      </w:r>
      <w:r>
        <w:rPr>
          <w:color w:val="58585B"/>
          <w:w w:val="125"/>
        </w:rPr>
        <w:t>Julie</w:t>
      </w:r>
      <w:r>
        <w:rPr>
          <w:color w:val="58585B"/>
          <w:spacing w:val="-30"/>
          <w:w w:val="125"/>
        </w:rPr>
        <w:t> </w:t>
      </w:r>
      <w:r>
        <w:rPr>
          <w:color w:val="58585B"/>
          <w:w w:val="125"/>
        </w:rPr>
        <w:t>Strenn,</w:t>
      </w:r>
      <w:r>
        <w:rPr>
          <w:color w:val="58585B"/>
          <w:spacing w:val="-34"/>
          <w:w w:val="125"/>
        </w:rPr>
        <w:t> </w:t>
      </w:r>
      <w:r>
        <w:rPr>
          <w:color w:val="58585B"/>
          <w:w w:val="125"/>
        </w:rPr>
        <w:t>Dale</w:t>
      </w:r>
      <w:r>
        <w:rPr>
          <w:color w:val="58585B"/>
          <w:spacing w:val="-39"/>
          <w:w w:val="125"/>
        </w:rPr>
        <w:t> </w:t>
      </w:r>
      <w:r>
        <w:rPr>
          <w:color w:val="58585B"/>
          <w:w w:val="125"/>
        </w:rPr>
        <w:t>Verstegen,</w:t>
      </w:r>
      <w:r>
        <w:rPr>
          <w:color w:val="58585B"/>
          <w:spacing w:val="-34"/>
          <w:w w:val="125"/>
        </w:rPr>
        <w:t> </w:t>
      </w:r>
      <w:r>
        <w:rPr>
          <w:color w:val="58585B"/>
          <w:w w:val="125"/>
        </w:rPr>
        <w:t>Sherri </w:t>
      </w:r>
      <w:r>
        <w:rPr>
          <w:color w:val="58585B"/>
          <w:spacing w:val="-4"/>
          <w:w w:val="125"/>
        </w:rPr>
        <w:t>Waid, </w:t>
      </w:r>
      <w:r>
        <w:rPr>
          <w:color w:val="58585B"/>
          <w:w w:val="125"/>
        </w:rPr>
        <w:t>and </w:t>
      </w:r>
      <w:r>
        <w:rPr>
          <w:color w:val="58585B"/>
          <w:spacing w:val="-9"/>
          <w:w w:val="125"/>
        </w:rPr>
        <w:t>Tom</w:t>
      </w:r>
      <w:r>
        <w:rPr>
          <w:color w:val="58585B"/>
          <w:spacing w:val="-38"/>
          <w:w w:val="125"/>
        </w:rPr>
        <w:t> </w:t>
      </w:r>
      <w:r>
        <w:rPr>
          <w:color w:val="58585B"/>
          <w:w w:val="125"/>
        </w:rPr>
        <w:t>Wilds.</w:t>
      </w:r>
    </w:p>
    <w:p>
      <w:pPr>
        <w:pStyle w:val="BodyText"/>
        <w:spacing w:before="9"/>
        <w:rPr>
          <w:sz w:val="19"/>
        </w:rPr>
      </w:pPr>
    </w:p>
    <w:p>
      <w:pPr>
        <w:pStyle w:val="BodyText"/>
        <w:spacing w:line="321" w:lineRule="auto"/>
        <w:ind w:left="1915" w:right="1781"/>
      </w:pPr>
      <w:r>
        <w:rPr>
          <w:color w:val="58585B"/>
          <w:w w:val="120"/>
        </w:rPr>
        <w:t>We are grateful for the shared vision of employment for people with developmental disabilities by Michigan’s Developmental Disabilities Network comprised of the Michigan Developmental Disabilities Council, Michigan Protection &amp; Advocacy Service, Inc. (MPAS), and Wayne State University’s Michigan Developmental Disabilities Institute (MI-DDI).</w:t>
      </w:r>
    </w:p>
    <w:p>
      <w:pPr>
        <w:spacing w:after="0" w:line="321" w:lineRule="auto"/>
        <w:sectPr>
          <w:pgSz w:w="12240" w:h="15840"/>
          <w:pgMar w:header="0" w:footer="558" w:top="1120" w:bottom="740" w:left="0" w:right="0"/>
        </w:sectPr>
      </w:pPr>
    </w:p>
    <w:p>
      <w:pPr>
        <w:pStyle w:val="BodyText"/>
        <w:rPr>
          <w:sz w:val="20"/>
        </w:rPr>
      </w:pPr>
      <w:r>
        <w:rPr/>
        <w:pict>
          <v:group style="position:absolute;margin-left:2.75pt;margin-top:89.68pt;width:573.25pt;height:662.2pt;mso-position-horizontal-relative:page;mso-position-vertical-relative:page;z-index:-19821056" coordorigin="55,1794" coordsize="11465,13244">
            <v:rect style="position:absolute;left:1756;top:4236;width:8784;height:10800" filled="true" fillcolor="#9edbea" stroked="false">
              <v:fill opacity="20971f" type="solid"/>
            </v:rect>
            <v:rect style="position:absolute;left:55;top:1793;width:11465;height:4559" filled="true" fillcolor="#ffffff" stroked="false">
              <v:fill opacity="5897f" type="solid"/>
            </v:rect>
            <v:shape style="position:absolute;left:10988;top:4729;width:154;height:154" type="#_x0000_t75" stroked="false">
              <v:imagedata r:id="rId122" o:title=""/>
            </v:shape>
            <v:shape style="position:absolute;left:1359;top:4729;width:153;height:154" type="#_x0000_t75" stroked="false">
              <v:imagedata r:id="rId123" o:title=""/>
            </v:shape>
            <v:shape style="position:absolute;left:10803;top:4729;width:154;height:335" type="#_x0000_t75" stroked="false">
              <v:imagedata r:id="rId110" o:title=""/>
            </v:shape>
            <v:shape style="position:absolute;left:1914;top:4910;width:154;height:153" type="#_x0000_t75" stroked="false">
              <v:imagedata r:id="rId111" o:title=""/>
            </v:shape>
            <v:shape style="position:absolute;left:7470;top:4911;width:153;height:153" type="#_x0000_t75" stroked="false">
              <v:imagedata r:id="rId114" o:title=""/>
            </v:shape>
            <v:shape style="position:absolute;left:10618;top:4910;width:153;height:153" type="#_x0000_t75" stroked="false">
              <v:imagedata r:id="rId113" o:title=""/>
            </v:shape>
            <v:shape style="position:absolute;left:7655;top:4911;width:153;height:153" type="#_x0000_t75" stroked="false">
              <v:imagedata r:id="rId117" o:title=""/>
            </v:shape>
            <v:shape style="position:absolute;left:2470;top:4911;width:153;height:153" type="#_x0000_t75" stroked="false">
              <v:imagedata r:id="rId124" o:title=""/>
            </v:shape>
            <v:shape style="position:absolute;left:8766;top:5092;width:153;height:154" type="#_x0000_t75" stroked="false">
              <v:imagedata r:id="rId117" o:title=""/>
            </v:shape>
            <v:shape style="position:absolute;left:1359;top:5093;width:153;height:153" type="#_x0000_t75" stroked="false">
              <v:imagedata r:id="rId124" o:title=""/>
            </v:shape>
            <v:shape style="position:absolute;left:7099;top:5093;width:154;height:153" type="#_x0000_t75" stroked="false">
              <v:imagedata r:id="rId125" o:title=""/>
            </v:shape>
            <v:shape style="position:absolute;left:63;top:1817;width:11449;height:3429" type="#_x0000_t75" stroked="false">
              <v:imagedata r:id="rId126" o:title=""/>
            </v:shape>
            <w10:wrap type="none"/>
          </v:group>
        </w:pict>
      </w: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line="321" w:lineRule="auto"/>
        <w:ind w:left="1960" w:right="2011"/>
      </w:pPr>
      <w:r>
        <w:rPr>
          <w:color w:val="58585B"/>
          <w:w w:val="125"/>
        </w:rPr>
        <w:t>A wide range of State systems and partners </w:t>
      </w:r>
      <w:r>
        <w:rPr>
          <w:color w:val="58585B"/>
          <w:spacing w:val="-3"/>
          <w:w w:val="125"/>
        </w:rPr>
        <w:t>have </w:t>
      </w:r>
      <w:r>
        <w:rPr>
          <w:color w:val="58585B"/>
          <w:w w:val="125"/>
        </w:rPr>
        <w:t>provided the support necessary for individuals with disabilities to live their best lives, including competitive,</w:t>
      </w:r>
      <w:r>
        <w:rPr>
          <w:color w:val="58585B"/>
          <w:spacing w:val="-43"/>
          <w:w w:val="125"/>
        </w:rPr>
        <w:t> </w:t>
      </w:r>
      <w:r>
        <w:rPr>
          <w:color w:val="58585B"/>
          <w:w w:val="125"/>
        </w:rPr>
        <w:t>integrated</w:t>
      </w:r>
      <w:r>
        <w:rPr>
          <w:color w:val="58585B"/>
          <w:spacing w:val="-39"/>
          <w:w w:val="125"/>
        </w:rPr>
        <w:t> </w:t>
      </w:r>
      <w:r>
        <w:rPr>
          <w:color w:val="58585B"/>
          <w:w w:val="125"/>
        </w:rPr>
        <w:t>employment.</w:t>
      </w:r>
      <w:r>
        <w:rPr>
          <w:color w:val="58585B"/>
          <w:spacing w:val="-43"/>
          <w:w w:val="125"/>
        </w:rPr>
        <w:t> </w:t>
      </w:r>
      <w:r>
        <w:rPr>
          <w:color w:val="58585B"/>
          <w:w w:val="125"/>
        </w:rPr>
        <w:t>Special</w:t>
      </w:r>
      <w:r>
        <w:rPr>
          <w:color w:val="58585B"/>
          <w:spacing w:val="-39"/>
          <w:w w:val="125"/>
        </w:rPr>
        <w:t> </w:t>
      </w:r>
      <w:r>
        <w:rPr>
          <w:color w:val="58585B"/>
          <w:w w:val="125"/>
        </w:rPr>
        <w:t>thanks</w:t>
      </w:r>
      <w:r>
        <w:rPr>
          <w:color w:val="58585B"/>
          <w:spacing w:val="-39"/>
          <w:w w:val="125"/>
        </w:rPr>
        <w:t> </w:t>
      </w:r>
      <w:r>
        <w:rPr>
          <w:color w:val="58585B"/>
          <w:w w:val="125"/>
        </w:rPr>
        <w:t>to</w:t>
      </w:r>
      <w:r>
        <w:rPr>
          <w:color w:val="58585B"/>
          <w:spacing w:val="-40"/>
          <w:w w:val="125"/>
        </w:rPr>
        <w:t> </w:t>
      </w:r>
      <w:r>
        <w:rPr>
          <w:color w:val="58585B"/>
          <w:w w:val="125"/>
        </w:rPr>
        <w:t>the</w:t>
      </w:r>
      <w:r>
        <w:rPr>
          <w:color w:val="58585B"/>
          <w:spacing w:val="-39"/>
          <w:w w:val="125"/>
        </w:rPr>
        <w:t> </w:t>
      </w:r>
      <w:r>
        <w:rPr>
          <w:color w:val="58585B"/>
          <w:w w:val="125"/>
        </w:rPr>
        <w:t>following</w:t>
      </w:r>
      <w:r>
        <w:rPr>
          <w:color w:val="58585B"/>
          <w:spacing w:val="-40"/>
          <w:w w:val="125"/>
        </w:rPr>
        <w:t> </w:t>
      </w:r>
      <w:r>
        <w:rPr>
          <w:color w:val="58585B"/>
          <w:w w:val="125"/>
        </w:rPr>
        <w:t>entities who</w:t>
      </w:r>
      <w:r>
        <w:rPr>
          <w:color w:val="58585B"/>
          <w:spacing w:val="-6"/>
          <w:w w:val="125"/>
        </w:rPr>
        <w:t> </w:t>
      </w:r>
      <w:r>
        <w:rPr>
          <w:color w:val="58585B"/>
          <w:w w:val="125"/>
        </w:rPr>
        <w:t>are</w:t>
      </w:r>
      <w:r>
        <w:rPr>
          <w:color w:val="58585B"/>
          <w:spacing w:val="-6"/>
          <w:w w:val="125"/>
        </w:rPr>
        <w:t> </w:t>
      </w:r>
      <w:r>
        <w:rPr>
          <w:color w:val="58585B"/>
          <w:w w:val="125"/>
        </w:rPr>
        <w:t>actively</w:t>
      </w:r>
      <w:r>
        <w:rPr>
          <w:color w:val="58585B"/>
          <w:spacing w:val="-6"/>
          <w:w w:val="125"/>
        </w:rPr>
        <w:t> </w:t>
      </w:r>
      <w:r>
        <w:rPr>
          <w:color w:val="58585B"/>
          <w:w w:val="125"/>
        </w:rPr>
        <w:t>participating</w:t>
      </w:r>
      <w:r>
        <w:rPr>
          <w:color w:val="58585B"/>
          <w:spacing w:val="-5"/>
          <w:w w:val="125"/>
        </w:rPr>
        <w:t> </w:t>
      </w:r>
      <w:r>
        <w:rPr>
          <w:color w:val="58585B"/>
          <w:w w:val="125"/>
        </w:rPr>
        <w:t>in</w:t>
      </w:r>
      <w:r>
        <w:rPr>
          <w:color w:val="58585B"/>
          <w:spacing w:val="-6"/>
          <w:w w:val="125"/>
        </w:rPr>
        <w:t> </w:t>
      </w:r>
      <w:r>
        <w:rPr>
          <w:color w:val="58585B"/>
          <w:w w:val="125"/>
        </w:rPr>
        <w:t>this</w:t>
      </w:r>
      <w:r>
        <w:rPr>
          <w:color w:val="58585B"/>
          <w:spacing w:val="-6"/>
          <w:w w:val="125"/>
        </w:rPr>
        <w:t> </w:t>
      </w:r>
      <w:r>
        <w:rPr>
          <w:color w:val="58585B"/>
          <w:w w:val="125"/>
        </w:rPr>
        <w:t>system</w:t>
      </w:r>
      <w:r>
        <w:rPr>
          <w:color w:val="58585B"/>
          <w:spacing w:val="-5"/>
          <w:w w:val="125"/>
        </w:rPr>
        <w:t> </w:t>
      </w:r>
      <w:r>
        <w:rPr>
          <w:color w:val="58585B"/>
          <w:w w:val="125"/>
        </w:rPr>
        <w:t>change</w:t>
      </w:r>
      <w:r>
        <w:rPr>
          <w:color w:val="58585B"/>
          <w:spacing w:val="-6"/>
          <w:w w:val="125"/>
        </w:rPr>
        <w:t> </w:t>
      </w:r>
      <w:r>
        <w:rPr>
          <w:color w:val="58585B"/>
          <w:w w:val="125"/>
        </w:rPr>
        <w:t>initiative:</w:t>
      </w:r>
    </w:p>
    <w:p>
      <w:pPr>
        <w:pStyle w:val="Heading4"/>
        <w:spacing w:before="183"/>
        <w:rPr>
          <w:rFonts w:ascii="Book Antiqua"/>
        </w:rPr>
      </w:pPr>
      <w:r>
        <w:rPr>
          <w:rFonts w:ascii="Book Antiqua"/>
          <w:color w:val="58585B"/>
          <w:w w:val="105"/>
        </w:rPr>
        <w:t>Key Employment First Stakeholders</w:t>
      </w:r>
    </w:p>
    <w:p>
      <w:pPr>
        <w:pStyle w:val="BodyText"/>
        <w:spacing w:before="10"/>
        <w:rPr>
          <w:rFonts w:ascii="Book Antiqua"/>
          <w:b/>
        </w:rPr>
      </w:pPr>
    </w:p>
    <w:p>
      <w:pPr>
        <w:spacing w:before="0"/>
        <w:ind w:left="1960" w:right="0" w:firstLine="0"/>
        <w:jc w:val="left"/>
        <w:rPr>
          <w:rFonts w:ascii="Book Antiqua"/>
          <w:b/>
          <w:sz w:val="22"/>
        </w:rPr>
      </w:pPr>
      <w:r>
        <w:rPr>
          <w:rFonts w:ascii="Book Antiqua"/>
          <w:b/>
          <w:color w:val="58585B"/>
          <w:w w:val="110"/>
          <w:sz w:val="22"/>
        </w:rPr>
        <w:t>State Partners:</w:t>
      </w:r>
    </w:p>
    <w:p>
      <w:pPr>
        <w:pStyle w:val="BodyText"/>
        <w:spacing w:before="92"/>
        <w:ind w:left="1960"/>
      </w:pPr>
      <w:r>
        <w:rPr>
          <w:color w:val="58585B"/>
          <w:w w:val="120"/>
        </w:rPr>
        <w:t>Michigan Department of Labor and Economic Opportunity (LEO)</w:t>
      </w:r>
    </w:p>
    <w:p>
      <w:pPr>
        <w:pStyle w:val="ListParagraph"/>
        <w:numPr>
          <w:ilvl w:val="0"/>
          <w:numId w:val="5"/>
        </w:numPr>
        <w:tabs>
          <w:tab w:pos="2680" w:val="left" w:leader="none"/>
          <w:tab w:pos="2681" w:val="left" w:leader="none"/>
        </w:tabs>
        <w:spacing w:line="240" w:lineRule="auto" w:before="91" w:after="0"/>
        <w:ind w:left="2680" w:right="0" w:hanging="361"/>
        <w:jc w:val="left"/>
        <w:rPr>
          <w:sz w:val="22"/>
        </w:rPr>
      </w:pPr>
      <w:r>
        <w:rPr>
          <w:color w:val="58585B"/>
          <w:w w:val="120"/>
          <w:sz w:val="22"/>
        </w:rPr>
        <w:t>Bureau of Services for Blind Persons</w:t>
      </w:r>
      <w:r>
        <w:rPr>
          <w:color w:val="58585B"/>
          <w:spacing w:val="4"/>
          <w:w w:val="120"/>
          <w:sz w:val="22"/>
        </w:rPr>
        <w:t> </w:t>
      </w:r>
      <w:r>
        <w:rPr>
          <w:color w:val="58585B"/>
          <w:w w:val="120"/>
          <w:sz w:val="22"/>
        </w:rPr>
        <w:t>(BSBP)</w:t>
      </w:r>
    </w:p>
    <w:p>
      <w:pPr>
        <w:pStyle w:val="ListParagraph"/>
        <w:numPr>
          <w:ilvl w:val="0"/>
          <w:numId w:val="5"/>
        </w:numPr>
        <w:tabs>
          <w:tab w:pos="2680" w:val="left" w:leader="none"/>
          <w:tab w:pos="2681" w:val="left" w:leader="none"/>
        </w:tabs>
        <w:spacing w:line="240" w:lineRule="auto" w:before="92" w:after="0"/>
        <w:ind w:left="2680" w:right="0" w:hanging="361"/>
        <w:jc w:val="left"/>
        <w:rPr>
          <w:sz w:val="22"/>
        </w:rPr>
      </w:pPr>
      <w:r>
        <w:rPr>
          <w:color w:val="58585B"/>
          <w:w w:val="120"/>
          <w:sz w:val="22"/>
        </w:rPr>
        <w:t>Michigan Economic Development Corporation</w:t>
      </w:r>
      <w:r>
        <w:rPr>
          <w:color w:val="58585B"/>
          <w:spacing w:val="2"/>
          <w:w w:val="120"/>
          <w:sz w:val="22"/>
        </w:rPr>
        <w:t> </w:t>
      </w:r>
      <w:r>
        <w:rPr>
          <w:color w:val="58585B"/>
          <w:w w:val="120"/>
          <w:sz w:val="22"/>
        </w:rPr>
        <w:t>(MEDC)</w:t>
      </w:r>
    </w:p>
    <w:p>
      <w:pPr>
        <w:pStyle w:val="ListParagraph"/>
        <w:numPr>
          <w:ilvl w:val="0"/>
          <w:numId w:val="5"/>
        </w:numPr>
        <w:tabs>
          <w:tab w:pos="2680" w:val="left" w:leader="none"/>
          <w:tab w:pos="2681" w:val="left" w:leader="none"/>
        </w:tabs>
        <w:spacing w:line="240" w:lineRule="auto" w:before="91" w:after="0"/>
        <w:ind w:left="2680" w:right="0" w:hanging="361"/>
        <w:jc w:val="left"/>
        <w:rPr>
          <w:sz w:val="22"/>
        </w:rPr>
      </w:pPr>
      <w:r>
        <w:rPr>
          <w:color w:val="58585B"/>
          <w:w w:val="125"/>
          <w:sz w:val="22"/>
        </w:rPr>
        <w:t>Michigan Rehabilitation Services</w:t>
      </w:r>
      <w:r>
        <w:rPr>
          <w:color w:val="58585B"/>
          <w:spacing w:val="-10"/>
          <w:w w:val="125"/>
          <w:sz w:val="22"/>
        </w:rPr>
        <w:t> </w:t>
      </w:r>
      <w:r>
        <w:rPr>
          <w:color w:val="58585B"/>
          <w:w w:val="125"/>
          <w:sz w:val="22"/>
        </w:rPr>
        <w:t>(MRS)</w:t>
      </w:r>
    </w:p>
    <w:p>
      <w:pPr>
        <w:pStyle w:val="ListParagraph"/>
        <w:numPr>
          <w:ilvl w:val="0"/>
          <w:numId w:val="5"/>
        </w:numPr>
        <w:tabs>
          <w:tab w:pos="2680" w:val="left" w:leader="none"/>
          <w:tab w:pos="2681" w:val="left" w:leader="none"/>
        </w:tabs>
        <w:spacing w:line="321" w:lineRule="auto" w:before="92" w:after="0"/>
        <w:ind w:left="1960" w:right="5342" w:firstLine="360"/>
        <w:jc w:val="left"/>
        <w:rPr>
          <w:sz w:val="22"/>
        </w:rPr>
      </w:pPr>
      <w:r>
        <w:rPr>
          <w:color w:val="58585B"/>
          <w:spacing w:val="-3"/>
          <w:w w:val="120"/>
          <w:sz w:val="22"/>
        </w:rPr>
        <w:t>Workforce </w:t>
      </w:r>
      <w:r>
        <w:rPr>
          <w:color w:val="58585B"/>
          <w:w w:val="120"/>
          <w:sz w:val="22"/>
        </w:rPr>
        <w:t>Development Agency </w:t>
      </w:r>
      <w:r>
        <w:rPr>
          <w:color w:val="58585B"/>
          <w:spacing w:val="-6"/>
          <w:w w:val="120"/>
          <w:sz w:val="22"/>
        </w:rPr>
        <w:t>(WDA) </w:t>
      </w:r>
      <w:r>
        <w:rPr>
          <w:color w:val="58585B"/>
          <w:w w:val="120"/>
          <w:sz w:val="22"/>
        </w:rPr>
        <w:t>Michigan Department of Education</w:t>
      </w:r>
      <w:r>
        <w:rPr>
          <w:color w:val="58585B"/>
          <w:spacing w:val="-9"/>
          <w:w w:val="120"/>
          <w:sz w:val="22"/>
        </w:rPr>
        <w:t> </w:t>
      </w:r>
      <w:r>
        <w:rPr>
          <w:color w:val="58585B"/>
          <w:w w:val="120"/>
          <w:sz w:val="22"/>
        </w:rPr>
        <w:t>(MDE)</w:t>
      </w:r>
    </w:p>
    <w:p>
      <w:pPr>
        <w:pStyle w:val="BodyText"/>
        <w:ind w:left="1960"/>
      </w:pPr>
      <w:r>
        <w:rPr>
          <w:color w:val="58585B"/>
          <w:w w:val="120"/>
        </w:rPr>
        <w:t>Michigan Department of Health &amp; Human Services (MDHHS)</w:t>
      </w:r>
    </w:p>
    <w:p>
      <w:pPr>
        <w:pStyle w:val="ListParagraph"/>
        <w:numPr>
          <w:ilvl w:val="0"/>
          <w:numId w:val="5"/>
        </w:numPr>
        <w:tabs>
          <w:tab w:pos="2680" w:val="left" w:leader="none"/>
          <w:tab w:pos="2681" w:val="left" w:leader="none"/>
        </w:tabs>
        <w:spacing w:line="321" w:lineRule="auto" w:before="91" w:after="0"/>
        <w:ind w:left="2680" w:right="2506" w:hanging="360"/>
        <w:jc w:val="left"/>
        <w:rPr>
          <w:sz w:val="22"/>
        </w:rPr>
      </w:pPr>
      <w:r>
        <w:rPr>
          <w:color w:val="58585B"/>
          <w:w w:val="125"/>
          <w:sz w:val="22"/>
        </w:rPr>
        <w:t>Behavioral</w:t>
      </w:r>
      <w:r>
        <w:rPr>
          <w:color w:val="58585B"/>
          <w:spacing w:val="-38"/>
          <w:w w:val="125"/>
          <w:sz w:val="22"/>
        </w:rPr>
        <w:t> </w:t>
      </w:r>
      <w:r>
        <w:rPr>
          <w:color w:val="58585B"/>
          <w:w w:val="125"/>
          <w:sz w:val="22"/>
        </w:rPr>
        <w:t>Health</w:t>
      </w:r>
      <w:r>
        <w:rPr>
          <w:color w:val="58585B"/>
          <w:spacing w:val="-37"/>
          <w:w w:val="125"/>
          <w:sz w:val="22"/>
        </w:rPr>
        <w:t> </w:t>
      </w:r>
      <w:r>
        <w:rPr>
          <w:color w:val="58585B"/>
          <w:w w:val="125"/>
          <w:sz w:val="22"/>
        </w:rPr>
        <w:t>and</w:t>
      </w:r>
      <w:r>
        <w:rPr>
          <w:color w:val="58585B"/>
          <w:spacing w:val="-37"/>
          <w:w w:val="125"/>
          <w:sz w:val="22"/>
        </w:rPr>
        <w:t> </w:t>
      </w:r>
      <w:r>
        <w:rPr>
          <w:color w:val="58585B"/>
          <w:w w:val="125"/>
          <w:sz w:val="22"/>
        </w:rPr>
        <w:t>Developmental</w:t>
      </w:r>
      <w:r>
        <w:rPr>
          <w:color w:val="58585B"/>
          <w:spacing w:val="-38"/>
          <w:w w:val="125"/>
          <w:sz w:val="22"/>
        </w:rPr>
        <w:t> </w:t>
      </w:r>
      <w:r>
        <w:rPr>
          <w:color w:val="58585B"/>
          <w:w w:val="125"/>
          <w:sz w:val="22"/>
        </w:rPr>
        <w:t>Disabilities</w:t>
      </w:r>
      <w:r>
        <w:rPr>
          <w:color w:val="58585B"/>
          <w:spacing w:val="-40"/>
          <w:w w:val="125"/>
          <w:sz w:val="22"/>
        </w:rPr>
        <w:t> </w:t>
      </w:r>
      <w:r>
        <w:rPr>
          <w:color w:val="58585B"/>
          <w:w w:val="125"/>
          <w:sz w:val="22"/>
        </w:rPr>
        <w:t>Administration (BHDDA)</w:t>
      </w:r>
    </w:p>
    <w:p>
      <w:pPr>
        <w:pStyle w:val="ListParagraph"/>
        <w:numPr>
          <w:ilvl w:val="0"/>
          <w:numId w:val="5"/>
        </w:numPr>
        <w:tabs>
          <w:tab w:pos="2680" w:val="left" w:leader="none"/>
          <w:tab w:pos="2681" w:val="left" w:leader="none"/>
        </w:tabs>
        <w:spacing w:line="321" w:lineRule="auto" w:before="0" w:after="0"/>
        <w:ind w:left="1960" w:right="5083" w:firstLine="360"/>
        <w:jc w:val="left"/>
        <w:rPr>
          <w:sz w:val="22"/>
        </w:rPr>
      </w:pPr>
      <w:r>
        <w:rPr>
          <w:color w:val="58585B"/>
          <w:w w:val="120"/>
          <w:sz w:val="22"/>
        </w:rPr>
        <w:t>Medical Services Administration (MSA) Michigan Department of Transportation (DOT) Developmental Disabilities Council (DD Council) Michigan</w:t>
      </w:r>
      <w:r>
        <w:rPr>
          <w:color w:val="58585B"/>
          <w:spacing w:val="-11"/>
          <w:w w:val="120"/>
          <w:sz w:val="22"/>
        </w:rPr>
        <w:t> </w:t>
      </w:r>
      <w:r>
        <w:rPr>
          <w:color w:val="58585B"/>
          <w:spacing w:val="-3"/>
          <w:w w:val="120"/>
          <w:sz w:val="22"/>
        </w:rPr>
        <w:t>Works!</w:t>
      </w:r>
    </w:p>
    <w:p>
      <w:pPr>
        <w:pStyle w:val="Heading4"/>
        <w:spacing w:before="183"/>
        <w:rPr>
          <w:rFonts w:ascii="Book Antiqua"/>
        </w:rPr>
      </w:pPr>
      <w:r>
        <w:rPr>
          <w:rFonts w:ascii="Book Antiqua"/>
          <w:color w:val="58585B"/>
          <w:w w:val="110"/>
        </w:rPr>
        <w:t>Other stakeholders:</w:t>
      </w:r>
    </w:p>
    <w:p>
      <w:pPr>
        <w:pStyle w:val="BodyText"/>
        <w:spacing w:before="7"/>
        <w:rPr>
          <w:rFonts w:ascii="Book Antiqua"/>
          <w:b/>
        </w:rPr>
      </w:pPr>
    </w:p>
    <w:p>
      <w:pPr>
        <w:pStyle w:val="ListParagraph"/>
        <w:numPr>
          <w:ilvl w:val="0"/>
          <w:numId w:val="6"/>
        </w:numPr>
        <w:tabs>
          <w:tab w:pos="2320" w:val="left" w:leader="none"/>
          <w:tab w:pos="2321" w:val="left" w:leader="none"/>
        </w:tabs>
        <w:spacing w:line="240" w:lineRule="auto" w:before="0" w:after="0"/>
        <w:ind w:left="2320" w:right="0" w:hanging="361"/>
        <w:jc w:val="left"/>
        <w:rPr>
          <w:sz w:val="22"/>
        </w:rPr>
      </w:pPr>
      <w:r>
        <w:rPr>
          <w:color w:val="58585B"/>
          <w:w w:val="125"/>
          <w:sz w:val="22"/>
        </w:rPr>
        <w:t>Arc</w:t>
      </w:r>
      <w:r>
        <w:rPr>
          <w:color w:val="58585B"/>
          <w:spacing w:val="-2"/>
          <w:w w:val="125"/>
          <w:sz w:val="22"/>
        </w:rPr>
        <w:t> </w:t>
      </w:r>
      <w:r>
        <w:rPr>
          <w:color w:val="58585B"/>
          <w:w w:val="125"/>
          <w:sz w:val="22"/>
        </w:rPr>
        <w:t>Michigan</w:t>
      </w:r>
    </w:p>
    <w:p>
      <w:pPr>
        <w:pStyle w:val="ListParagraph"/>
        <w:numPr>
          <w:ilvl w:val="0"/>
          <w:numId w:val="6"/>
        </w:numPr>
        <w:tabs>
          <w:tab w:pos="2320" w:val="left" w:leader="none"/>
          <w:tab w:pos="2321" w:val="left" w:leader="none"/>
        </w:tabs>
        <w:spacing w:line="321" w:lineRule="auto" w:before="92" w:after="0"/>
        <w:ind w:left="2320" w:right="2223" w:hanging="360"/>
        <w:jc w:val="left"/>
        <w:rPr>
          <w:sz w:val="22"/>
        </w:rPr>
      </w:pPr>
      <w:r>
        <w:rPr>
          <w:color w:val="58585B"/>
          <w:w w:val="120"/>
          <w:sz w:val="22"/>
        </w:rPr>
        <w:t>Brian </w:t>
      </w:r>
      <w:r>
        <w:rPr>
          <w:color w:val="58585B"/>
          <w:spacing w:val="-4"/>
          <w:w w:val="120"/>
          <w:sz w:val="22"/>
        </w:rPr>
        <w:t>Calley, </w:t>
      </w:r>
      <w:r>
        <w:rPr>
          <w:color w:val="58585B"/>
          <w:w w:val="120"/>
          <w:sz w:val="22"/>
        </w:rPr>
        <w:t>Former Lieutenant Governor of Michigan and Employment First</w:t>
      </w:r>
      <w:r>
        <w:rPr>
          <w:color w:val="58585B"/>
          <w:spacing w:val="1"/>
          <w:w w:val="120"/>
          <w:sz w:val="22"/>
        </w:rPr>
        <w:t> </w:t>
      </w:r>
      <w:r>
        <w:rPr>
          <w:color w:val="58585B"/>
          <w:w w:val="120"/>
          <w:sz w:val="22"/>
        </w:rPr>
        <w:t>Champion</w:t>
      </w:r>
    </w:p>
    <w:p>
      <w:pPr>
        <w:pStyle w:val="ListParagraph"/>
        <w:numPr>
          <w:ilvl w:val="0"/>
          <w:numId w:val="6"/>
        </w:numPr>
        <w:tabs>
          <w:tab w:pos="2320" w:val="left" w:leader="none"/>
          <w:tab w:pos="2321" w:val="left" w:leader="none"/>
        </w:tabs>
        <w:spacing w:line="240" w:lineRule="auto" w:before="0" w:after="0"/>
        <w:ind w:left="2320" w:right="0" w:hanging="361"/>
        <w:jc w:val="left"/>
        <w:rPr>
          <w:sz w:val="22"/>
        </w:rPr>
      </w:pPr>
      <w:r>
        <w:rPr>
          <w:color w:val="58585B"/>
          <w:w w:val="125"/>
          <w:sz w:val="22"/>
        </w:rPr>
        <w:t>Community Mental Health Association of</w:t>
      </w:r>
      <w:r>
        <w:rPr>
          <w:color w:val="58585B"/>
          <w:spacing w:val="-25"/>
          <w:w w:val="125"/>
          <w:sz w:val="22"/>
        </w:rPr>
        <w:t> </w:t>
      </w:r>
      <w:r>
        <w:rPr>
          <w:color w:val="58585B"/>
          <w:w w:val="125"/>
          <w:sz w:val="22"/>
        </w:rPr>
        <w:t>Michigan</w:t>
      </w:r>
    </w:p>
    <w:p>
      <w:pPr>
        <w:pStyle w:val="ListParagraph"/>
        <w:numPr>
          <w:ilvl w:val="0"/>
          <w:numId w:val="6"/>
        </w:numPr>
        <w:tabs>
          <w:tab w:pos="2320" w:val="left" w:leader="none"/>
          <w:tab w:pos="2321" w:val="left" w:leader="none"/>
        </w:tabs>
        <w:spacing w:line="321" w:lineRule="auto" w:before="91" w:after="0"/>
        <w:ind w:left="2320" w:right="2268" w:hanging="360"/>
        <w:jc w:val="left"/>
        <w:rPr>
          <w:sz w:val="22"/>
        </w:rPr>
      </w:pPr>
      <w:r>
        <w:rPr>
          <w:color w:val="58585B"/>
          <w:w w:val="120"/>
          <w:sz w:val="22"/>
        </w:rPr>
        <w:t>Michigan Developmental Disabilities Institute - </w:t>
      </w:r>
      <w:r>
        <w:rPr>
          <w:color w:val="58585B"/>
          <w:spacing w:val="-5"/>
          <w:w w:val="120"/>
          <w:sz w:val="22"/>
        </w:rPr>
        <w:t>Wayne </w:t>
      </w:r>
      <w:r>
        <w:rPr>
          <w:color w:val="58585B"/>
          <w:w w:val="120"/>
          <w:sz w:val="22"/>
        </w:rPr>
        <w:t>State </w:t>
      </w:r>
      <w:r>
        <w:rPr>
          <w:color w:val="58585B"/>
          <w:spacing w:val="-3"/>
          <w:w w:val="120"/>
          <w:sz w:val="22"/>
        </w:rPr>
        <w:t>University </w:t>
      </w:r>
      <w:r>
        <w:rPr>
          <w:color w:val="58585B"/>
          <w:w w:val="120"/>
          <w:sz w:val="22"/>
        </w:rPr>
        <w:t>(MI-DDI)</w:t>
      </w:r>
    </w:p>
    <w:p>
      <w:pPr>
        <w:pStyle w:val="ListParagraph"/>
        <w:numPr>
          <w:ilvl w:val="0"/>
          <w:numId w:val="6"/>
        </w:numPr>
        <w:tabs>
          <w:tab w:pos="2320" w:val="left" w:leader="none"/>
          <w:tab w:pos="2321" w:val="left" w:leader="none"/>
        </w:tabs>
        <w:spacing w:line="240" w:lineRule="auto" w:before="0" w:after="0"/>
        <w:ind w:left="2320" w:right="0" w:hanging="361"/>
        <w:jc w:val="left"/>
        <w:rPr>
          <w:sz w:val="22"/>
        </w:rPr>
      </w:pPr>
      <w:r>
        <w:rPr>
          <w:color w:val="58585B"/>
          <w:w w:val="125"/>
          <w:sz w:val="22"/>
        </w:rPr>
        <w:t>Disability</w:t>
      </w:r>
      <w:r>
        <w:rPr>
          <w:color w:val="58585B"/>
          <w:spacing w:val="-3"/>
          <w:w w:val="125"/>
          <w:sz w:val="22"/>
        </w:rPr>
        <w:t> </w:t>
      </w:r>
      <w:r>
        <w:rPr>
          <w:color w:val="58585B"/>
          <w:w w:val="125"/>
          <w:sz w:val="22"/>
        </w:rPr>
        <w:t>Network/Michigan</w:t>
      </w:r>
    </w:p>
    <w:p>
      <w:pPr>
        <w:pStyle w:val="ListParagraph"/>
        <w:numPr>
          <w:ilvl w:val="0"/>
          <w:numId w:val="6"/>
        </w:numPr>
        <w:tabs>
          <w:tab w:pos="2320" w:val="left" w:leader="none"/>
          <w:tab w:pos="2321" w:val="left" w:leader="none"/>
        </w:tabs>
        <w:spacing w:line="240" w:lineRule="auto" w:before="92" w:after="0"/>
        <w:ind w:left="2320" w:right="0" w:hanging="361"/>
        <w:jc w:val="left"/>
        <w:rPr>
          <w:sz w:val="22"/>
        </w:rPr>
      </w:pPr>
      <w:r>
        <w:rPr>
          <w:color w:val="58585B"/>
          <w:w w:val="120"/>
          <w:sz w:val="22"/>
        </w:rPr>
        <w:t>MARO</w:t>
      </w:r>
    </w:p>
    <w:p>
      <w:pPr>
        <w:pStyle w:val="ListParagraph"/>
        <w:numPr>
          <w:ilvl w:val="0"/>
          <w:numId w:val="6"/>
        </w:numPr>
        <w:tabs>
          <w:tab w:pos="2320" w:val="left" w:leader="none"/>
          <w:tab w:pos="2321" w:val="left" w:leader="none"/>
        </w:tabs>
        <w:spacing w:line="240" w:lineRule="auto" w:before="91" w:after="0"/>
        <w:ind w:left="2320" w:right="0" w:hanging="361"/>
        <w:jc w:val="left"/>
        <w:rPr>
          <w:sz w:val="22"/>
        </w:rPr>
      </w:pPr>
      <w:r>
        <w:rPr>
          <w:color w:val="58585B"/>
          <w:w w:val="125"/>
          <w:sz w:val="22"/>
        </w:rPr>
        <w:t>Michigan Council for Rehabilitation</w:t>
      </w:r>
      <w:r>
        <w:rPr>
          <w:color w:val="58585B"/>
          <w:spacing w:val="-12"/>
          <w:w w:val="125"/>
          <w:sz w:val="22"/>
        </w:rPr>
        <w:t> </w:t>
      </w:r>
      <w:r>
        <w:rPr>
          <w:color w:val="58585B"/>
          <w:w w:val="125"/>
          <w:sz w:val="22"/>
        </w:rPr>
        <w:t>Services</w:t>
      </w:r>
    </w:p>
    <w:p>
      <w:pPr>
        <w:pStyle w:val="ListParagraph"/>
        <w:numPr>
          <w:ilvl w:val="0"/>
          <w:numId w:val="6"/>
        </w:numPr>
        <w:tabs>
          <w:tab w:pos="2320" w:val="left" w:leader="none"/>
          <w:tab w:pos="2321" w:val="left" w:leader="none"/>
        </w:tabs>
        <w:spacing w:line="240" w:lineRule="auto" w:before="91" w:after="0"/>
        <w:ind w:left="2320" w:right="0" w:hanging="361"/>
        <w:jc w:val="left"/>
        <w:rPr>
          <w:sz w:val="22"/>
        </w:rPr>
      </w:pPr>
      <w:r>
        <w:rPr>
          <w:color w:val="58585B"/>
          <w:w w:val="125"/>
          <w:sz w:val="22"/>
        </w:rPr>
        <w:t>Michigan </w:t>
      </w:r>
      <w:r>
        <w:rPr>
          <w:color w:val="58585B"/>
          <w:spacing w:val="-3"/>
          <w:w w:val="125"/>
          <w:sz w:val="22"/>
        </w:rPr>
        <w:t>Family</w:t>
      </w:r>
      <w:r>
        <w:rPr>
          <w:color w:val="58585B"/>
          <w:spacing w:val="-20"/>
          <w:w w:val="125"/>
          <w:sz w:val="22"/>
        </w:rPr>
        <w:t> </w:t>
      </w:r>
      <w:r>
        <w:rPr>
          <w:color w:val="58585B"/>
          <w:spacing w:val="-3"/>
          <w:w w:val="125"/>
          <w:sz w:val="22"/>
        </w:rPr>
        <w:t>Voices</w:t>
      </w:r>
    </w:p>
    <w:p>
      <w:pPr>
        <w:pStyle w:val="ListParagraph"/>
        <w:numPr>
          <w:ilvl w:val="0"/>
          <w:numId w:val="6"/>
        </w:numPr>
        <w:tabs>
          <w:tab w:pos="2320" w:val="left" w:leader="none"/>
          <w:tab w:pos="2321" w:val="left" w:leader="none"/>
        </w:tabs>
        <w:spacing w:line="240" w:lineRule="auto" w:before="92" w:after="0"/>
        <w:ind w:left="2320" w:right="0" w:hanging="361"/>
        <w:jc w:val="left"/>
        <w:rPr>
          <w:sz w:val="22"/>
        </w:rPr>
      </w:pPr>
      <w:r>
        <w:rPr>
          <w:color w:val="58585B"/>
          <w:w w:val="120"/>
          <w:sz w:val="22"/>
        </w:rPr>
        <w:t>Michigan Protection &amp; Advocacy Service,</w:t>
      </w:r>
      <w:r>
        <w:rPr>
          <w:color w:val="58585B"/>
          <w:spacing w:val="-11"/>
          <w:w w:val="120"/>
          <w:sz w:val="22"/>
        </w:rPr>
        <w:t> </w:t>
      </w:r>
      <w:r>
        <w:rPr>
          <w:color w:val="58585B"/>
          <w:w w:val="120"/>
          <w:sz w:val="22"/>
        </w:rPr>
        <w:t>Inc.</w:t>
      </w:r>
    </w:p>
    <w:p>
      <w:pPr>
        <w:pStyle w:val="ListParagraph"/>
        <w:numPr>
          <w:ilvl w:val="0"/>
          <w:numId w:val="6"/>
        </w:numPr>
        <w:tabs>
          <w:tab w:pos="2320" w:val="left" w:leader="none"/>
          <w:tab w:pos="2321" w:val="left" w:leader="none"/>
        </w:tabs>
        <w:spacing w:line="240" w:lineRule="auto" w:before="91" w:after="0"/>
        <w:ind w:left="2320" w:right="0" w:hanging="361"/>
        <w:jc w:val="left"/>
        <w:rPr>
          <w:sz w:val="22"/>
        </w:rPr>
      </w:pPr>
      <w:r>
        <w:rPr>
          <w:color w:val="58585B"/>
          <w:w w:val="125"/>
          <w:sz w:val="22"/>
        </w:rPr>
        <w:t>Statewide Independent Living</w:t>
      </w:r>
      <w:r>
        <w:rPr>
          <w:color w:val="58585B"/>
          <w:spacing w:val="-8"/>
          <w:w w:val="125"/>
          <w:sz w:val="22"/>
        </w:rPr>
        <w:t> </w:t>
      </w:r>
      <w:r>
        <w:rPr>
          <w:color w:val="58585B"/>
          <w:w w:val="125"/>
          <w:sz w:val="22"/>
        </w:rPr>
        <w:t>Council</w:t>
      </w:r>
    </w:p>
    <w:p>
      <w:pPr>
        <w:spacing w:after="0" w:line="240" w:lineRule="auto"/>
        <w:jc w:val="left"/>
        <w:rPr>
          <w:sz w:val="22"/>
        </w:rPr>
        <w:sectPr>
          <w:pgSz w:w="12240" w:h="15840"/>
          <w:pgMar w:header="0" w:footer="532" w:top="1500" w:bottom="720" w:left="0" w:right="0"/>
        </w:sectPr>
      </w:pPr>
    </w:p>
    <w:p>
      <w:pPr>
        <w:pStyle w:val="Heading1"/>
        <w:spacing w:before="72"/>
        <w:ind w:left="720"/>
        <w:rPr>
          <w:rFonts w:ascii="Calibri"/>
        </w:rPr>
      </w:pPr>
      <w:r>
        <w:rPr>
          <w:rFonts w:ascii="Calibri"/>
          <w:color w:val="58585B"/>
          <w:w w:val="125"/>
        </w:rPr>
        <w:t>EXECUTIVE SUMMARY</w:t>
      </w:r>
    </w:p>
    <w:p>
      <w:pPr>
        <w:pStyle w:val="BodyText"/>
        <w:rPr>
          <w:b/>
          <w:sz w:val="20"/>
        </w:rPr>
      </w:pPr>
    </w:p>
    <w:p>
      <w:pPr>
        <w:pStyle w:val="BodyText"/>
        <w:rPr>
          <w:b/>
          <w:sz w:val="20"/>
        </w:rPr>
      </w:pPr>
    </w:p>
    <w:p>
      <w:pPr>
        <w:pStyle w:val="BodyText"/>
        <w:rPr>
          <w:b/>
          <w:sz w:val="20"/>
        </w:rPr>
      </w:pPr>
    </w:p>
    <w:p>
      <w:pPr>
        <w:pStyle w:val="BodyText"/>
        <w:spacing w:before="8"/>
        <w:rPr>
          <w:b/>
          <w:sz w:val="19"/>
        </w:rPr>
      </w:pPr>
    </w:p>
    <w:p>
      <w:pPr>
        <w:pStyle w:val="BodyText"/>
        <w:spacing w:line="321" w:lineRule="auto" w:before="97"/>
        <w:ind w:left="1915" w:right="1977"/>
      </w:pPr>
      <w:r>
        <w:rPr/>
        <w:pict>
          <v:group style="position:absolute;margin-left:36pt;margin-top:-43.036682pt;width:576pt;height:173.95pt;mso-position-horizontal-relative:page;mso-position-vertical-relative:paragraph;z-index:-19820544" coordorigin="720,-861" coordsize="11520,3479">
            <v:shape style="position:absolute;left:1133;top:2100;width:154;height:154" type="#_x0000_t75" stroked="false">
              <v:imagedata r:id="rId122" o:title=""/>
            </v:shape>
            <v:shape style="position:absolute;left:1318;top:2100;width:154;height:335" type="#_x0000_t75" stroked="false">
              <v:imagedata r:id="rId127" o:title=""/>
            </v:shape>
            <v:shape style="position:absolute;left:1503;top:2282;width:153;height:153" type="#_x0000_t75" stroked="false">
              <v:imagedata r:id="rId111" o:title=""/>
            </v:shape>
            <v:shape style="position:absolute;left:10762;top:2100;width:153;height:154" type="#_x0000_t75" stroked="false">
              <v:imagedata r:id="rId112" o:title=""/>
            </v:shape>
            <v:shape style="position:absolute;left:10207;top:2282;width:154;height:153" type="#_x0000_t75" stroked="false">
              <v:imagedata r:id="rId113" o:title=""/>
            </v:shape>
            <v:shape style="position:absolute;left:4651;top:2282;width:153;height:153" type="#_x0000_t75" stroked="false">
              <v:imagedata r:id="rId128" o:title=""/>
            </v:shape>
            <v:shape style="position:absolute;left:4466;top:2282;width:153;height:153" type="#_x0000_t75" stroked="false">
              <v:imagedata r:id="rId117" o:title=""/>
            </v:shape>
            <v:shape style="position:absolute;left:12059;top:2282;width:153;height:153" type="#_x0000_t75" stroked="false">
              <v:imagedata r:id="rId113" o:title=""/>
            </v:shape>
            <v:shape style="position:absolute;left:9651;top:2282;width:153;height:153" type="#_x0000_t75" stroked="false">
              <v:imagedata r:id="rId116" o:title=""/>
            </v:shape>
            <v:shape style="position:absolute;left:3355;top:2464;width:153;height:154" type="#_x0000_t75" stroked="false">
              <v:imagedata r:id="rId115" o:title=""/>
            </v:shape>
            <v:shape style="position:absolute;left:10762;top:2464;width:153;height:153" type="#_x0000_t75" stroked="false">
              <v:imagedata r:id="rId116" o:title=""/>
            </v:shape>
            <v:shape style="position:absolute;left:5022;top:2464;width:154;height:153" type="#_x0000_t75" stroked="false">
              <v:imagedata r:id="rId125" o:title=""/>
            </v:shape>
            <v:shape style="position:absolute;left:763;top:-811;width:11449;height:3429" type="#_x0000_t75" stroked="false">
              <v:imagedata r:id="rId129" o:title=""/>
            </v:shape>
            <v:rect style="position:absolute;left:720;top:-861;width:11520;height:20" filled="true" fillcolor="#58585b" stroked="false">
              <v:fill type="solid"/>
            </v:rect>
            <w10:wrap type="none"/>
          </v:group>
        </w:pict>
      </w:r>
      <w:r>
        <w:rPr>
          <w:b/>
          <w:color w:val="58585B"/>
          <w:w w:val="120"/>
        </w:rPr>
        <w:t>Issue:</w:t>
      </w:r>
      <w:r>
        <w:rPr>
          <w:b/>
          <w:color w:val="58585B"/>
          <w:spacing w:val="-23"/>
          <w:w w:val="120"/>
        </w:rPr>
        <w:t> </w:t>
      </w:r>
      <w:r>
        <w:rPr>
          <w:color w:val="58585B"/>
          <w:w w:val="120"/>
        </w:rPr>
        <w:t>This</w:t>
      </w:r>
      <w:r>
        <w:rPr>
          <w:color w:val="58585B"/>
          <w:spacing w:val="-10"/>
          <w:w w:val="120"/>
        </w:rPr>
        <w:t> </w:t>
      </w:r>
      <w:r>
        <w:rPr>
          <w:color w:val="58585B"/>
          <w:w w:val="120"/>
        </w:rPr>
        <w:t>2019</w:t>
      </w:r>
      <w:r>
        <w:rPr>
          <w:color w:val="58585B"/>
          <w:spacing w:val="-10"/>
          <w:w w:val="120"/>
        </w:rPr>
        <w:t> </w:t>
      </w:r>
      <w:r>
        <w:rPr>
          <w:color w:val="58585B"/>
          <w:spacing w:val="-3"/>
          <w:w w:val="120"/>
        </w:rPr>
        <w:t>report</w:t>
      </w:r>
      <w:r>
        <w:rPr>
          <w:color w:val="58585B"/>
          <w:spacing w:val="-10"/>
          <w:w w:val="120"/>
        </w:rPr>
        <w:t> </w:t>
      </w:r>
      <w:r>
        <w:rPr>
          <w:color w:val="58585B"/>
          <w:w w:val="120"/>
        </w:rPr>
        <w:t>builds</w:t>
      </w:r>
      <w:r>
        <w:rPr>
          <w:color w:val="58585B"/>
          <w:spacing w:val="-11"/>
          <w:w w:val="120"/>
        </w:rPr>
        <w:t> </w:t>
      </w:r>
      <w:r>
        <w:rPr>
          <w:color w:val="58585B"/>
          <w:w w:val="120"/>
        </w:rPr>
        <w:t>on</w:t>
      </w:r>
      <w:r>
        <w:rPr>
          <w:color w:val="58585B"/>
          <w:spacing w:val="-10"/>
          <w:w w:val="120"/>
        </w:rPr>
        <w:t> </w:t>
      </w:r>
      <w:r>
        <w:rPr>
          <w:color w:val="58585B"/>
          <w:w w:val="120"/>
        </w:rPr>
        <w:t>the</w:t>
      </w:r>
      <w:r>
        <w:rPr>
          <w:color w:val="58585B"/>
          <w:spacing w:val="-10"/>
          <w:w w:val="120"/>
        </w:rPr>
        <w:t> </w:t>
      </w:r>
      <w:r>
        <w:rPr>
          <w:color w:val="58585B"/>
          <w:w w:val="120"/>
        </w:rPr>
        <w:t>September</w:t>
      </w:r>
      <w:r>
        <w:rPr>
          <w:color w:val="58585B"/>
          <w:spacing w:val="-10"/>
          <w:w w:val="120"/>
        </w:rPr>
        <w:t> </w:t>
      </w:r>
      <w:r>
        <w:rPr>
          <w:color w:val="58585B"/>
          <w:w w:val="120"/>
        </w:rPr>
        <w:t>2014</w:t>
      </w:r>
      <w:r>
        <w:rPr>
          <w:color w:val="58585B"/>
          <w:spacing w:val="-11"/>
          <w:w w:val="120"/>
        </w:rPr>
        <w:t> </w:t>
      </w:r>
      <w:r>
        <w:rPr>
          <w:color w:val="58585B"/>
          <w:w w:val="120"/>
        </w:rPr>
        <w:t>Michigan</w:t>
      </w:r>
      <w:r>
        <w:rPr>
          <w:color w:val="58585B"/>
          <w:spacing w:val="-10"/>
          <w:w w:val="120"/>
        </w:rPr>
        <w:t> </w:t>
      </w:r>
      <w:r>
        <w:rPr>
          <w:color w:val="58585B"/>
          <w:spacing w:val="-3"/>
          <w:w w:val="120"/>
        </w:rPr>
        <w:t>Developmental </w:t>
      </w:r>
      <w:r>
        <w:rPr>
          <w:color w:val="58585B"/>
          <w:spacing w:val="-2"/>
          <w:w w:val="120"/>
        </w:rPr>
        <w:t>Disabilities </w:t>
      </w:r>
      <w:r>
        <w:rPr>
          <w:color w:val="58585B"/>
          <w:spacing w:val="-3"/>
          <w:w w:val="120"/>
        </w:rPr>
        <w:t>Network report, “Employment First </w:t>
      </w:r>
      <w:r>
        <w:rPr>
          <w:color w:val="58585B"/>
          <w:w w:val="120"/>
        </w:rPr>
        <w:t>in </w:t>
      </w:r>
      <w:r>
        <w:rPr>
          <w:color w:val="58585B"/>
          <w:spacing w:val="-4"/>
          <w:w w:val="120"/>
        </w:rPr>
        <w:t>Michigan,” </w:t>
      </w:r>
      <w:r>
        <w:rPr>
          <w:color w:val="58585B"/>
          <w:spacing w:val="-3"/>
          <w:w w:val="120"/>
        </w:rPr>
        <w:t>which </w:t>
      </w:r>
      <w:r>
        <w:rPr>
          <w:color w:val="58585B"/>
          <w:w w:val="120"/>
        </w:rPr>
        <w:t>examined the </w:t>
      </w:r>
      <w:r>
        <w:rPr>
          <w:color w:val="58585B"/>
          <w:spacing w:val="-3"/>
          <w:w w:val="120"/>
        </w:rPr>
        <w:t>employment </w:t>
      </w:r>
      <w:r>
        <w:rPr>
          <w:color w:val="58585B"/>
          <w:w w:val="120"/>
        </w:rPr>
        <w:t>status of Michigan adults with </w:t>
      </w:r>
      <w:r>
        <w:rPr>
          <w:color w:val="58585B"/>
          <w:spacing w:val="-3"/>
          <w:w w:val="120"/>
        </w:rPr>
        <w:t>developmental </w:t>
      </w:r>
      <w:r>
        <w:rPr>
          <w:color w:val="58585B"/>
          <w:spacing w:val="-2"/>
          <w:w w:val="120"/>
        </w:rPr>
        <w:t>disabilities  </w:t>
      </w:r>
      <w:r>
        <w:rPr>
          <w:color w:val="58585B"/>
          <w:w w:val="120"/>
        </w:rPr>
        <w:t>(DD) and/or dual diagnosis (co-occurring DD and mental illness) and state policies that align with </w:t>
      </w:r>
      <w:r>
        <w:rPr>
          <w:color w:val="58585B"/>
          <w:spacing w:val="-3"/>
          <w:w w:val="120"/>
        </w:rPr>
        <w:t>Employment First </w:t>
      </w:r>
      <w:r>
        <w:rPr>
          <w:color w:val="58585B"/>
          <w:w w:val="120"/>
        </w:rPr>
        <w:t>goals. In 2014, it </w:t>
      </w:r>
      <w:r>
        <w:rPr>
          <w:color w:val="58585B"/>
          <w:spacing w:val="-2"/>
          <w:w w:val="120"/>
        </w:rPr>
        <w:t>was </w:t>
      </w:r>
      <w:r>
        <w:rPr>
          <w:color w:val="58585B"/>
          <w:spacing w:val="-3"/>
          <w:w w:val="120"/>
        </w:rPr>
        <w:t>reported </w:t>
      </w:r>
      <w:r>
        <w:rPr>
          <w:color w:val="58585B"/>
          <w:w w:val="120"/>
        </w:rPr>
        <w:t>that 7% of adults with DD/dual diagnosis </w:t>
      </w:r>
      <w:r>
        <w:rPr>
          <w:color w:val="58585B"/>
          <w:spacing w:val="-3"/>
          <w:w w:val="120"/>
        </w:rPr>
        <w:t>were working </w:t>
      </w:r>
      <w:r>
        <w:rPr>
          <w:color w:val="58585B"/>
          <w:w w:val="120"/>
        </w:rPr>
        <w:t>in </w:t>
      </w:r>
      <w:r>
        <w:rPr>
          <w:color w:val="58585B"/>
          <w:spacing w:val="-3"/>
          <w:w w:val="120"/>
        </w:rPr>
        <w:t>competitive, integrated employment </w:t>
      </w:r>
      <w:r>
        <w:rPr>
          <w:color w:val="58585B"/>
          <w:w w:val="120"/>
        </w:rPr>
        <w:t>(CIE) and </w:t>
      </w:r>
      <w:r>
        <w:rPr>
          <w:color w:val="58585B"/>
          <w:spacing w:val="-3"/>
          <w:w w:val="120"/>
        </w:rPr>
        <w:t>two </w:t>
      </w:r>
      <w:r>
        <w:rPr>
          <w:color w:val="58585B"/>
          <w:spacing w:val="-4"/>
          <w:w w:val="120"/>
        </w:rPr>
        <w:t>advocacy </w:t>
      </w:r>
      <w:r>
        <w:rPr>
          <w:color w:val="58585B"/>
          <w:spacing w:val="-3"/>
          <w:w w:val="120"/>
        </w:rPr>
        <w:t>organizations </w:t>
      </w:r>
      <w:r>
        <w:rPr>
          <w:color w:val="58585B"/>
          <w:w w:val="120"/>
        </w:rPr>
        <w:t>had published mission statements in support of </w:t>
      </w:r>
      <w:r>
        <w:rPr>
          <w:color w:val="58585B"/>
          <w:spacing w:val="-3"/>
          <w:w w:val="120"/>
        </w:rPr>
        <w:t>Employment</w:t>
      </w:r>
      <w:r>
        <w:rPr>
          <w:color w:val="58585B"/>
          <w:spacing w:val="-4"/>
          <w:w w:val="120"/>
        </w:rPr>
        <w:t> </w:t>
      </w:r>
      <w:r>
        <w:rPr>
          <w:color w:val="58585B"/>
          <w:spacing w:val="-3"/>
          <w:w w:val="120"/>
        </w:rPr>
        <w:t>First.</w:t>
      </w:r>
    </w:p>
    <w:p>
      <w:pPr>
        <w:pStyle w:val="BodyText"/>
        <w:spacing w:line="321" w:lineRule="auto" w:before="181"/>
        <w:ind w:left="1915" w:right="1992"/>
      </w:pPr>
      <w:r>
        <w:rPr>
          <w:color w:val="58585B"/>
          <w:w w:val="120"/>
        </w:rPr>
        <w:t>Since 2014, many employment support service providers have undertaken transformative efforts to change their services and supports to positively impact community employment. This transformation work of changing a landscape that has persisted for eight decades is slow. Yet, the tide is turning. For the first time in decades, more individuals are working in CIE. Data from 2017 shows that 9% of people with DD and/or dual diagnosis in Michigan are working in competitive, integrated employment.</w:t>
      </w:r>
    </w:p>
    <w:p>
      <w:pPr>
        <w:pStyle w:val="BodyText"/>
        <w:spacing w:line="321" w:lineRule="auto" w:before="180"/>
        <w:ind w:left="1915" w:right="2034"/>
      </w:pPr>
      <w:r>
        <w:rPr>
          <w:color w:val="58585B"/>
          <w:w w:val="125"/>
        </w:rPr>
        <w:t>While</w:t>
      </w:r>
      <w:r>
        <w:rPr>
          <w:color w:val="58585B"/>
          <w:spacing w:val="-27"/>
          <w:w w:val="125"/>
        </w:rPr>
        <w:t> </w:t>
      </w:r>
      <w:r>
        <w:rPr>
          <w:color w:val="58585B"/>
          <w:spacing w:val="-5"/>
          <w:w w:val="125"/>
        </w:rPr>
        <w:t>clearly,</w:t>
      </w:r>
      <w:r>
        <w:rPr>
          <w:color w:val="58585B"/>
          <w:spacing w:val="-31"/>
          <w:w w:val="125"/>
        </w:rPr>
        <w:t> </w:t>
      </w:r>
      <w:r>
        <w:rPr>
          <w:color w:val="58585B"/>
          <w:w w:val="125"/>
        </w:rPr>
        <w:t>the</w:t>
      </w:r>
      <w:r>
        <w:rPr>
          <w:color w:val="58585B"/>
          <w:spacing w:val="-27"/>
          <w:w w:val="125"/>
        </w:rPr>
        <w:t> </w:t>
      </w:r>
      <w:r>
        <w:rPr>
          <w:color w:val="58585B"/>
          <w:spacing w:val="-3"/>
          <w:w w:val="125"/>
        </w:rPr>
        <w:t>environment</w:t>
      </w:r>
      <w:r>
        <w:rPr>
          <w:color w:val="58585B"/>
          <w:spacing w:val="-26"/>
          <w:w w:val="125"/>
        </w:rPr>
        <w:t> </w:t>
      </w:r>
      <w:r>
        <w:rPr>
          <w:color w:val="58585B"/>
          <w:w w:val="125"/>
        </w:rPr>
        <w:t>is</w:t>
      </w:r>
      <w:r>
        <w:rPr>
          <w:color w:val="58585B"/>
          <w:spacing w:val="-27"/>
          <w:w w:val="125"/>
        </w:rPr>
        <w:t> </w:t>
      </w:r>
      <w:r>
        <w:rPr>
          <w:color w:val="58585B"/>
          <w:spacing w:val="-3"/>
          <w:w w:val="125"/>
        </w:rPr>
        <w:t>improving</w:t>
      </w:r>
      <w:r>
        <w:rPr>
          <w:color w:val="58585B"/>
          <w:spacing w:val="-26"/>
          <w:w w:val="125"/>
        </w:rPr>
        <w:t> </w:t>
      </w:r>
      <w:r>
        <w:rPr>
          <w:color w:val="58585B"/>
          <w:w w:val="125"/>
        </w:rPr>
        <w:t>for</w:t>
      </w:r>
      <w:r>
        <w:rPr>
          <w:color w:val="58585B"/>
          <w:spacing w:val="-27"/>
          <w:w w:val="125"/>
        </w:rPr>
        <w:t> </w:t>
      </w:r>
      <w:r>
        <w:rPr>
          <w:color w:val="58585B"/>
          <w:w w:val="125"/>
        </w:rPr>
        <w:t>these</w:t>
      </w:r>
      <w:r>
        <w:rPr>
          <w:color w:val="58585B"/>
          <w:spacing w:val="-26"/>
          <w:w w:val="125"/>
        </w:rPr>
        <w:t> </w:t>
      </w:r>
      <w:r>
        <w:rPr>
          <w:color w:val="58585B"/>
          <w:w w:val="125"/>
        </w:rPr>
        <w:t>adults,</w:t>
      </w:r>
      <w:r>
        <w:rPr>
          <w:color w:val="58585B"/>
          <w:spacing w:val="-31"/>
          <w:w w:val="125"/>
        </w:rPr>
        <w:t> </w:t>
      </w:r>
      <w:r>
        <w:rPr>
          <w:color w:val="58585B"/>
          <w:w w:val="125"/>
        </w:rPr>
        <w:t>this</w:t>
      </w:r>
      <w:r>
        <w:rPr>
          <w:color w:val="58585B"/>
          <w:spacing w:val="-27"/>
          <w:w w:val="125"/>
        </w:rPr>
        <w:t> </w:t>
      </w:r>
      <w:r>
        <w:rPr>
          <w:color w:val="58585B"/>
          <w:spacing w:val="-3"/>
          <w:w w:val="125"/>
        </w:rPr>
        <w:t>percentage </w:t>
      </w:r>
      <w:r>
        <w:rPr>
          <w:color w:val="58585B"/>
          <w:w w:val="125"/>
        </w:rPr>
        <w:t>remains persistently </w:t>
      </w:r>
      <w:r>
        <w:rPr>
          <w:color w:val="58585B"/>
          <w:spacing w:val="-3"/>
          <w:w w:val="125"/>
        </w:rPr>
        <w:t>low </w:t>
      </w:r>
      <w:r>
        <w:rPr>
          <w:color w:val="58585B"/>
          <w:w w:val="125"/>
        </w:rPr>
        <w:t>in spite of </w:t>
      </w:r>
      <w:r>
        <w:rPr>
          <w:color w:val="58585B"/>
          <w:spacing w:val="-3"/>
          <w:w w:val="125"/>
        </w:rPr>
        <w:t>many </w:t>
      </w:r>
      <w:r>
        <w:rPr>
          <w:color w:val="58585B"/>
          <w:w w:val="125"/>
        </w:rPr>
        <w:t>individuals with </w:t>
      </w:r>
      <w:r>
        <w:rPr>
          <w:color w:val="58585B"/>
          <w:spacing w:val="-2"/>
          <w:w w:val="125"/>
        </w:rPr>
        <w:t>disabilities </w:t>
      </w:r>
      <w:r>
        <w:rPr>
          <w:color w:val="58585B"/>
          <w:spacing w:val="-3"/>
          <w:w w:val="125"/>
        </w:rPr>
        <w:t>having</w:t>
      </w:r>
      <w:r>
        <w:rPr>
          <w:color w:val="58585B"/>
          <w:spacing w:val="-14"/>
          <w:w w:val="125"/>
        </w:rPr>
        <w:t> </w:t>
      </w:r>
      <w:r>
        <w:rPr>
          <w:color w:val="58585B"/>
          <w:spacing w:val="-3"/>
          <w:w w:val="125"/>
        </w:rPr>
        <w:t>marketable</w:t>
      </w:r>
      <w:r>
        <w:rPr>
          <w:color w:val="58585B"/>
          <w:spacing w:val="-13"/>
          <w:w w:val="125"/>
        </w:rPr>
        <w:t> </w:t>
      </w:r>
      <w:r>
        <w:rPr>
          <w:color w:val="58585B"/>
          <w:w w:val="125"/>
        </w:rPr>
        <w:t>skills</w:t>
      </w:r>
      <w:r>
        <w:rPr>
          <w:color w:val="58585B"/>
          <w:spacing w:val="-14"/>
          <w:w w:val="125"/>
        </w:rPr>
        <w:t> </w:t>
      </w:r>
      <w:r>
        <w:rPr>
          <w:color w:val="58585B"/>
          <w:w w:val="125"/>
        </w:rPr>
        <w:t>and</w:t>
      </w:r>
      <w:r>
        <w:rPr>
          <w:color w:val="58585B"/>
          <w:spacing w:val="-13"/>
          <w:w w:val="125"/>
        </w:rPr>
        <w:t> </w:t>
      </w:r>
      <w:r>
        <w:rPr>
          <w:color w:val="58585B"/>
          <w:w w:val="125"/>
        </w:rPr>
        <w:t>a</w:t>
      </w:r>
      <w:r>
        <w:rPr>
          <w:color w:val="58585B"/>
          <w:spacing w:val="-14"/>
          <w:w w:val="125"/>
        </w:rPr>
        <w:t> </w:t>
      </w:r>
      <w:r>
        <w:rPr>
          <w:color w:val="58585B"/>
          <w:w w:val="125"/>
        </w:rPr>
        <w:t>true</w:t>
      </w:r>
      <w:r>
        <w:rPr>
          <w:color w:val="58585B"/>
          <w:spacing w:val="-13"/>
          <w:w w:val="125"/>
        </w:rPr>
        <w:t> </w:t>
      </w:r>
      <w:r>
        <w:rPr>
          <w:color w:val="58585B"/>
          <w:spacing w:val="-2"/>
          <w:w w:val="125"/>
        </w:rPr>
        <w:t>desire</w:t>
      </w:r>
      <w:r>
        <w:rPr>
          <w:color w:val="58585B"/>
          <w:spacing w:val="-14"/>
          <w:w w:val="125"/>
        </w:rPr>
        <w:t> </w:t>
      </w:r>
      <w:r>
        <w:rPr>
          <w:color w:val="58585B"/>
          <w:w w:val="125"/>
        </w:rPr>
        <w:t>to</w:t>
      </w:r>
      <w:r>
        <w:rPr>
          <w:color w:val="58585B"/>
          <w:spacing w:val="-13"/>
          <w:w w:val="125"/>
        </w:rPr>
        <w:t> </w:t>
      </w:r>
      <w:r>
        <w:rPr>
          <w:color w:val="58585B"/>
          <w:spacing w:val="-3"/>
          <w:w w:val="125"/>
        </w:rPr>
        <w:t>work.</w:t>
      </w:r>
      <w:r>
        <w:rPr>
          <w:color w:val="58585B"/>
          <w:spacing w:val="-20"/>
          <w:w w:val="125"/>
        </w:rPr>
        <w:t> </w:t>
      </w:r>
      <w:r>
        <w:rPr>
          <w:color w:val="58585B"/>
          <w:w w:val="125"/>
        </w:rPr>
        <w:t>In</w:t>
      </w:r>
      <w:r>
        <w:rPr>
          <w:color w:val="58585B"/>
          <w:spacing w:val="-14"/>
          <w:w w:val="125"/>
        </w:rPr>
        <w:t> </w:t>
      </w:r>
      <w:r>
        <w:rPr>
          <w:color w:val="58585B"/>
          <w:w w:val="125"/>
        </w:rPr>
        <w:t>fact,</w:t>
      </w:r>
      <w:r>
        <w:rPr>
          <w:color w:val="58585B"/>
          <w:spacing w:val="-20"/>
          <w:w w:val="125"/>
        </w:rPr>
        <w:t> </w:t>
      </w:r>
      <w:r>
        <w:rPr>
          <w:color w:val="58585B"/>
          <w:w w:val="125"/>
        </w:rPr>
        <w:t>the</w:t>
      </w:r>
      <w:r>
        <w:rPr>
          <w:color w:val="58585B"/>
          <w:spacing w:val="-13"/>
          <w:w w:val="125"/>
        </w:rPr>
        <w:t> </w:t>
      </w:r>
      <w:r>
        <w:rPr>
          <w:color w:val="58585B"/>
          <w:w w:val="125"/>
        </w:rPr>
        <w:t>National</w:t>
      </w:r>
    </w:p>
    <w:p>
      <w:pPr>
        <w:pStyle w:val="BodyText"/>
        <w:spacing w:line="321" w:lineRule="auto" w:before="1"/>
        <w:ind w:left="1915" w:right="2113"/>
      </w:pPr>
      <w:r>
        <w:rPr>
          <w:color w:val="58585B"/>
          <w:w w:val="125"/>
        </w:rPr>
        <w:t>Core</w:t>
      </w:r>
      <w:r>
        <w:rPr>
          <w:color w:val="58585B"/>
          <w:spacing w:val="-25"/>
          <w:w w:val="125"/>
        </w:rPr>
        <w:t> </w:t>
      </w:r>
      <w:r>
        <w:rPr>
          <w:color w:val="58585B"/>
          <w:w w:val="125"/>
        </w:rPr>
        <w:t>Indicators</w:t>
      </w:r>
      <w:r>
        <w:rPr>
          <w:color w:val="58585B"/>
          <w:spacing w:val="-25"/>
          <w:w w:val="125"/>
        </w:rPr>
        <w:t> </w:t>
      </w:r>
      <w:r>
        <w:rPr>
          <w:color w:val="58585B"/>
          <w:w w:val="125"/>
        </w:rPr>
        <w:t>(NCI)</w:t>
      </w:r>
      <w:r>
        <w:rPr>
          <w:color w:val="58585B"/>
          <w:spacing w:val="-30"/>
          <w:w w:val="125"/>
        </w:rPr>
        <w:t> </w:t>
      </w:r>
      <w:r>
        <w:rPr>
          <w:color w:val="58585B"/>
          <w:w w:val="125"/>
        </w:rPr>
        <w:t>Adult</w:t>
      </w:r>
      <w:r>
        <w:rPr>
          <w:color w:val="58585B"/>
          <w:spacing w:val="-25"/>
          <w:w w:val="125"/>
        </w:rPr>
        <w:t> </w:t>
      </w:r>
      <w:r>
        <w:rPr>
          <w:color w:val="58585B"/>
          <w:w w:val="125"/>
        </w:rPr>
        <w:t>Consumer</w:t>
      </w:r>
      <w:r>
        <w:rPr>
          <w:color w:val="58585B"/>
          <w:spacing w:val="-25"/>
          <w:w w:val="125"/>
        </w:rPr>
        <w:t> </w:t>
      </w:r>
      <w:r>
        <w:rPr>
          <w:color w:val="58585B"/>
          <w:spacing w:val="-3"/>
          <w:w w:val="125"/>
        </w:rPr>
        <w:t>Survey</w:t>
      </w:r>
      <w:r>
        <w:rPr>
          <w:color w:val="58585B"/>
          <w:spacing w:val="-25"/>
          <w:w w:val="125"/>
        </w:rPr>
        <w:t> </w:t>
      </w:r>
      <w:r>
        <w:rPr>
          <w:color w:val="58585B"/>
          <w:spacing w:val="-3"/>
          <w:w w:val="125"/>
        </w:rPr>
        <w:t>shows</w:t>
      </w:r>
      <w:r>
        <w:rPr>
          <w:color w:val="58585B"/>
          <w:spacing w:val="-25"/>
          <w:w w:val="125"/>
        </w:rPr>
        <w:t> </w:t>
      </w:r>
      <w:r>
        <w:rPr>
          <w:color w:val="58585B"/>
          <w:w w:val="125"/>
        </w:rPr>
        <w:t>that</w:t>
      </w:r>
      <w:r>
        <w:rPr>
          <w:color w:val="58585B"/>
          <w:spacing w:val="-25"/>
          <w:w w:val="125"/>
        </w:rPr>
        <w:t> </w:t>
      </w:r>
      <w:r>
        <w:rPr>
          <w:color w:val="58585B"/>
          <w:w w:val="125"/>
        </w:rPr>
        <w:t>53%</w:t>
      </w:r>
      <w:r>
        <w:rPr>
          <w:color w:val="58585B"/>
          <w:spacing w:val="-25"/>
          <w:w w:val="125"/>
        </w:rPr>
        <w:t> </w:t>
      </w:r>
      <w:r>
        <w:rPr>
          <w:color w:val="58585B"/>
          <w:w w:val="125"/>
        </w:rPr>
        <w:t>of</w:t>
      </w:r>
      <w:r>
        <w:rPr>
          <w:color w:val="58585B"/>
          <w:spacing w:val="-25"/>
          <w:w w:val="125"/>
        </w:rPr>
        <w:t> </w:t>
      </w:r>
      <w:r>
        <w:rPr>
          <w:color w:val="58585B"/>
          <w:w w:val="125"/>
        </w:rPr>
        <w:t>individuals with</w:t>
      </w:r>
      <w:r>
        <w:rPr>
          <w:color w:val="58585B"/>
          <w:spacing w:val="-22"/>
          <w:w w:val="125"/>
        </w:rPr>
        <w:t> </w:t>
      </w:r>
      <w:r>
        <w:rPr>
          <w:color w:val="58585B"/>
          <w:spacing w:val="-2"/>
          <w:w w:val="125"/>
        </w:rPr>
        <w:t>disabilities</w:t>
      </w:r>
      <w:r>
        <w:rPr>
          <w:color w:val="58585B"/>
          <w:spacing w:val="-21"/>
          <w:w w:val="125"/>
        </w:rPr>
        <w:t> </w:t>
      </w:r>
      <w:r>
        <w:rPr>
          <w:color w:val="58585B"/>
          <w:w w:val="125"/>
        </w:rPr>
        <w:t>in</w:t>
      </w:r>
      <w:r>
        <w:rPr>
          <w:color w:val="58585B"/>
          <w:spacing w:val="-22"/>
          <w:w w:val="125"/>
        </w:rPr>
        <w:t> </w:t>
      </w:r>
      <w:r>
        <w:rPr>
          <w:color w:val="58585B"/>
          <w:w w:val="125"/>
        </w:rPr>
        <w:t>Michigan</w:t>
      </w:r>
      <w:r>
        <w:rPr>
          <w:color w:val="58585B"/>
          <w:spacing w:val="-21"/>
          <w:w w:val="125"/>
        </w:rPr>
        <w:t> </w:t>
      </w:r>
      <w:r>
        <w:rPr>
          <w:color w:val="58585B"/>
          <w:w w:val="125"/>
        </w:rPr>
        <w:t>want</w:t>
      </w:r>
      <w:r>
        <w:rPr>
          <w:color w:val="58585B"/>
          <w:spacing w:val="-21"/>
          <w:w w:val="125"/>
        </w:rPr>
        <w:t> </w:t>
      </w:r>
      <w:r>
        <w:rPr>
          <w:color w:val="58585B"/>
          <w:w w:val="125"/>
        </w:rPr>
        <w:t>a</w:t>
      </w:r>
      <w:r>
        <w:rPr>
          <w:color w:val="58585B"/>
          <w:spacing w:val="-22"/>
          <w:w w:val="125"/>
        </w:rPr>
        <w:t> </w:t>
      </w:r>
      <w:r>
        <w:rPr>
          <w:color w:val="58585B"/>
          <w:w w:val="125"/>
        </w:rPr>
        <w:t>community</w:t>
      </w:r>
      <w:r>
        <w:rPr>
          <w:color w:val="58585B"/>
          <w:spacing w:val="-21"/>
          <w:w w:val="125"/>
        </w:rPr>
        <w:t> </w:t>
      </w:r>
      <w:r>
        <w:rPr>
          <w:color w:val="58585B"/>
          <w:w w:val="125"/>
        </w:rPr>
        <w:t>job</w:t>
      </w:r>
      <w:r>
        <w:rPr>
          <w:color w:val="58585B"/>
          <w:spacing w:val="-21"/>
          <w:w w:val="125"/>
        </w:rPr>
        <w:t> </w:t>
      </w:r>
      <w:r>
        <w:rPr>
          <w:color w:val="58585B"/>
          <w:w w:val="125"/>
        </w:rPr>
        <w:t>but</w:t>
      </w:r>
      <w:r>
        <w:rPr>
          <w:color w:val="58585B"/>
          <w:spacing w:val="-22"/>
          <w:w w:val="125"/>
        </w:rPr>
        <w:t> </w:t>
      </w:r>
      <w:r>
        <w:rPr>
          <w:color w:val="58585B"/>
          <w:w w:val="125"/>
        </w:rPr>
        <w:t>only</w:t>
      </w:r>
      <w:r>
        <w:rPr>
          <w:color w:val="58585B"/>
          <w:spacing w:val="-21"/>
          <w:w w:val="125"/>
        </w:rPr>
        <w:t> </w:t>
      </w:r>
      <w:r>
        <w:rPr>
          <w:color w:val="58585B"/>
          <w:w w:val="125"/>
        </w:rPr>
        <w:t>22%</w:t>
      </w:r>
      <w:r>
        <w:rPr>
          <w:color w:val="58585B"/>
          <w:spacing w:val="-21"/>
          <w:w w:val="125"/>
        </w:rPr>
        <w:t> </w:t>
      </w:r>
      <w:r>
        <w:rPr>
          <w:color w:val="58585B"/>
          <w:spacing w:val="-4"/>
          <w:w w:val="125"/>
        </w:rPr>
        <w:t>have</w:t>
      </w:r>
      <w:r>
        <w:rPr>
          <w:color w:val="58585B"/>
          <w:spacing w:val="-22"/>
          <w:w w:val="125"/>
        </w:rPr>
        <w:t> </w:t>
      </w:r>
      <w:r>
        <w:rPr>
          <w:color w:val="58585B"/>
          <w:spacing w:val="-3"/>
          <w:w w:val="125"/>
        </w:rPr>
        <w:t>one. Many </w:t>
      </w:r>
      <w:r>
        <w:rPr>
          <w:color w:val="58585B"/>
          <w:w w:val="125"/>
        </w:rPr>
        <w:t>adults with </w:t>
      </w:r>
      <w:r>
        <w:rPr>
          <w:color w:val="58585B"/>
          <w:spacing w:val="-2"/>
          <w:w w:val="125"/>
        </w:rPr>
        <w:t>disabilities </w:t>
      </w:r>
      <w:r>
        <w:rPr>
          <w:color w:val="58585B"/>
          <w:w w:val="125"/>
        </w:rPr>
        <w:t>who </w:t>
      </w:r>
      <w:r>
        <w:rPr>
          <w:color w:val="58585B"/>
          <w:spacing w:val="-2"/>
          <w:w w:val="125"/>
        </w:rPr>
        <w:t>are </w:t>
      </w:r>
      <w:r>
        <w:rPr>
          <w:color w:val="58585B"/>
          <w:w w:val="125"/>
        </w:rPr>
        <w:t>not </w:t>
      </w:r>
      <w:r>
        <w:rPr>
          <w:color w:val="58585B"/>
          <w:spacing w:val="-3"/>
          <w:w w:val="125"/>
        </w:rPr>
        <w:t>employed </w:t>
      </w:r>
      <w:r>
        <w:rPr>
          <w:color w:val="58585B"/>
          <w:w w:val="125"/>
        </w:rPr>
        <w:t>in the community </w:t>
      </w:r>
      <w:r>
        <w:rPr>
          <w:color w:val="58585B"/>
          <w:spacing w:val="-2"/>
          <w:w w:val="125"/>
        </w:rPr>
        <w:t>are </w:t>
      </w:r>
      <w:r>
        <w:rPr>
          <w:color w:val="58585B"/>
          <w:spacing w:val="-3"/>
          <w:w w:val="125"/>
        </w:rPr>
        <w:t>still limited </w:t>
      </w:r>
      <w:r>
        <w:rPr>
          <w:color w:val="58585B"/>
          <w:w w:val="125"/>
        </w:rPr>
        <w:t>to </w:t>
      </w:r>
      <w:r>
        <w:rPr>
          <w:color w:val="58585B"/>
          <w:spacing w:val="-4"/>
          <w:w w:val="125"/>
        </w:rPr>
        <w:t>working </w:t>
      </w:r>
      <w:r>
        <w:rPr>
          <w:color w:val="58585B"/>
          <w:w w:val="125"/>
        </w:rPr>
        <w:t>in </w:t>
      </w:r>
      <w:r>
        <w:rPr>
          <w:color w:val="58585B"/>
          <w:spacing w:val="-3"/>
          <w:w w:val="125"/>
        </w:rPr>
        <w:t>facility-based settings </w:t>
      </w:r>
      <w:r>
        <w:rPr>
          <w:color w:val="58585B"/>
          <w:w w:val="125"/>
        </w:rPr>
        <w:t>or on </w:t>
      </w:r>
      <w:r>
        <w:rPr>
          <w:color w:val="58585B"/>
          <w:spacing w:val="-3"/>
          <w:w w:val="125"/>
        </w:rPr>
        <w:t>mobile </w:t>
      </w:r>
      <w:r>
        <w:rPr>
          <w:color w:val="58585B"/>
          <w:spacing w:val="-4"/>
          <w:w w:val="125"/>
        </w:rPr>
        <w:t>crews, </w:t>
      </w:r>
      <w:r>
        <w:rPr>
          <w:color w:val="58585B"/>
          <w:spacing w:val="-3"/>
          <w:w w:val="125"/>
        </w:rPr>
        <w:t>both </w:t>
      </w:r>
      <w:r>
        <w:rPr>
          <w:color w:val="58585B"/>
          <w:w w:val="125"/>
        </w:rPr>
        <w:t>of </w:t>
      </w:r>
      <w:r>
        <w:rPr>
          <w:color w:val="58585B"/>
          <w:spacing w:val="-4"/>
          <w:w w:val="125"/>
        </w:rPr>
        <w:t>which</w:t>
      </w:r>
      <w:r>
        <w:rPr>
          <w:color w:val="58585B"/>
          <w:spacing w:val="-26"/>
          <w:w w:val="125"/>
        </w:rPr>
        <w:t> </w:t>
      </w:r>
      <w:r>
        <w:rPr>
          <w:color w:val="58585B"/>
          <w:spacing w:val="-4"/>
          <w:w w:val="125"/>
        </w:rPr>
        <w:t>segregate</w:t>
      </w:r>
      <w:r>
        <w:rPr>
          <w:color w:val="58585B"/>
          <w:spacing w:val="-25"/>
          <w:w w:val="125"/>
        </w:rPr>
        <w:t> </w:t>
      </w:r>
      <w:r>
        <w:rPr>
          <w:color w:val="58585B"/>
          <w:spacing w:val="-3"/>
          <w:w w:val="125"/>
        </w:rPr>
        <w:t>them</w:t>
      </w:r>
      <w:r>
        <w:rPr>
          <w:color w:val="58585B"/>
          <w:spacing w:val="-25"/>
          <w:w w:val="125"/>
        </w:rPr>
        <w:t> </w:t>
      </w:r>
      <w:r>
        <w:rPr>
          <w:color w:val="58585B"/>
          <w:spacing w:val="-3"/>
          <w:w w:val="125"/>
        </w:rPr>
        <w:t>from</w:t>
      </w:r>
      <w:r>
        <w:rPr>
          <w:color w:val="58585B"/>
          <w:spacing w:val="-25"/>
          <w:w w:val="125"/>
        </w:rPr>
        <w:t> </w:t>
      </w:r>
      <w:r>
        <w:rPr>
          <w:color w:val="58585B"/>
          <w:spacing w:val="-3"/>
          <w:w w:val="125"/>
        </w:rPr>
        <w:t>community</w:t>
      </w:r>
      <w:r>
        <w:rPr>
          <w:color w:val="58585B"/>
          <w:spacing w:val="-25"/>
          <w:w w:val="125"/>
        </w:rPr>
        <w:t> </w:t>
      </w:r>
      <w:r>
        <w:rPr>
          <w:color w:val="58585B"/>
          <w:spacing w:val="-3"/>
          <w:w w:val="125"/>
        </w:rPr>
        <w:t>members</w:t>
      </w:r>
      <w:r>
        <w:rPr>
          <w:color w:val="58585B"/>
          <w:spacing w:val="-25"/>
          <w:w w:val="125"/>
        </w:rPr>
        <w:t> </w:t>
      </w:r>
      <w:r>
        <w:rPr>
          <w:color w:val="58585B"/>
          <w:spacing w:val="-3"/>
          <w:w w:val="125"/>
        </w:rPr>
        <w:t>without</w:t>
      </w:r>
      <w:r>
        <w:rPr>
          <w:color w:val="58585B"/>
          <w:spacing w:val="-25"/>
          <w:w w:val="125"/>
        </w:rPr>
        <w:t> </w:t>
      </w:r>
      <w:r>
        <w:rPr>
          <w:color w:val="58585B"/>
          <w:spacing w:val="-3"/>
          <w:w w:val="125"/>
        </w:rPr>
        <w:t>disabilities.</w:t>
      </w:r>
      <w:r>
        <w:rPr>
          <w:color w:val="58585B"/>
          <w:spacing w:val="-31"/>
          <w:w w:val="125"/>
        </w:rPr>
        <w:t> </w:t>
      </w:r>
      <w:r>
        <w:rPr>
          <w:color w:val="58585B"/>
          <w:spacing w:val="-4"/>
          <w:w w:val="125"/>
        </w:rPr>
        <w:t>Much </w:t>
      </w:r>
      <w:r>
        <w:rPr>
          <w:color w:val="58585B"/>
          <w:w w:val="125"/>
        </w:rPr>
        <w:t>of the </w:t>
      </w:r>
      <w:r>
        <w:rPr>
          <w:color w:val="58585B"/>
          <w:spacing w:val="-4"/>
          <w:w w:val="125"/>
        </w:rPr>
        <w:t>work </w:t>
      </w:r>
      <w:r>
        <w:rPr>
          <w:color w:val="58585B"/>
          <w:w w:val="125"/>
        </w:rPr>
        <w:t>in </w:t>
      </w:r>
      <w:r>
        <w:rPr>
          <w:color w:val="58585B"/>
          <w:spacing w:val="-3"/>
          <w:w w:val="125"/>
        </w:rPr>
        <w:t>these settings </w:t>
      </w:r>
      <w:r>
        <w:rPr>
          <w:color w:val="58585B"/>
          <w:w w:val="125"/>
        </w:rPr>
        <w:t>is </w:t>
      </w:r>
      <w:r>
        <w:rPr>
          <w:color w:val="58585B"/>
          <w:spacing w:val="-3"/>
          <w:w w:val="125"/>
        </w:rPr>
        <w:t>piece </w:t>
      </w:r>
      <w:r>
        <w:rPr>
          <w:color w:val="58585B"/>
          <w:spacing w:val="-4"/>
          <w:w w:val="125"/>
        </w:rPr>
        <w:t>work </w:t>
      </w:r>
      <w:r>
        <w:rPr>
          <w:color w:val="58585B"/>
          <w:w w:val="125"/>
        </w:rPr>
        <w:t>or </w:t>
      </w:r>
      <w:r>
        <w:rPr>
          <w:color w:val="58585B"/>
          <w:spacing w:val="-4"/>
          <w:w w:val="125"/>
        </w:rPr>
        <w:t>contract work, </w:t>
      </w:r>
      <w:r>
        <w:rPr>
          <w:color w:val="58585B"/>
          <w:spacing w:val="-3"/>
          <w:w w:val="125"/>
        </w:rPr>
        <w:t>often </w:t>
      </w:r>
      <w:r>
        <w:rPr>
          <w:color w:val="58585B"/>
          <w:spacing w:val="-4"/>
          <w:w w:val="125"/>
        </w:rPr>
        <w:t>paying </w:t>
      </w:r>
      <w:r>
        <w:rPr>
          <w:color w:val="58585B"/>
          <w:spacing w:val="-3"/>
          <w:w w:val="125"/>
        </w:rPr>
        <w:t>subminimum</w:t>
      </w:r>
      <w:r>
        <w:rPr>
          <w:color w:val="58585B"/>
          <w:spacing w:val="-43"/>
          <w:w w:val="125"/>
        </w:rPr>
        <w:t> </w:t>
      </w:r>
      <w:r>
        <w:rPr>
          <w:color w:val="58585B"/>
          <w:spacing w:val="-3"/>
          <w:w w:val="125"/>
        </w:rPr>
        <w:t>wages.</w:t>
      </w:r>
      <w:r>
        <w:rPr>
          <w:color w:val="58585B"/>
          <w:spacing w:val="-45"/>
          <w:w w:val="125"/>
        </w:rPr>
        <w:t> </w:t>
      </w:r>
      <w:r>
        <w:rPr>
          <w:color w:val="58585B"/>
          <w:w w:val="125"/>
        </w:rPr>
        <w:t>In</w:t>
      </w:r>
      <w:r>
        <w:rPr>
          <w:color w:val="58585B"/>
          <w:spacing w:val="-42"/>
          <w:w w:val="125"/>
        </w:rPr>
        <w:t> </w:t>
      </w:r>
      <w:r>
        <w:rPr>
          <w:color w:val="58585B"/>
          <w:spacing w:val="-3"/>
          <w:w w:val="125"/>
        </w:rPr>
        <w:t>2017,</w:t>
      </w:r>
      <w:r>
        <w:rPr>
          <w:color w:val="58585B"/>
          <w:spacing w:val="-46"/>
          <w:w w:val="125"/>
        </w:rPr>
        <w:t> </w:t>
      </w:r>
      <w:r>
        <w:rPr>
          <w:color w:val="58585B"/>
          <w:spacing w:val="-4"/>
          <w:w w:val="125"/>
        </w:rPr>
        <w:t>over</w:t>
      </w:r>
      <w:r>
        <w:rPr>
          <w:color w:val="58585B"/>
          <w:spacing w:val="-42"/>
          <w:w w:val="125"/>
        </w:rPr>
        <w:t> </w:t>
      </w:r>
      <w:r>
        <w:rPr>
          <w:color w:val="58585B"/>
          <w:spacing w:val="-3"/>
          <w:w w:val="125"/>
        </w:rPr>
        <w:t>6,000</w:t>
      </w:r>
      <w:r>
        <w:rPr>
          <w:color w:val="58585B"/>
          <w:spacing w:val="-43"/>
          <w:w w:val="125"/>
        </w:rPr>
        <w:t> </w:t>
      </w:r>
      <w:r>
        <w:rPr>
          <w:color w:val="58585B"/>
          <w:spacing w:val="-4"/>
          <w:w w:val="125"/>
        </w:rPr>
        <w:t>deviated</w:t>
      </w:r>
      <w:r>
        <w:rPr>
          <w:color w:val="58585B"/>
          <w:spacing w:val="-42"/>
          <w:w w:val="125"/>
        </w:rPr>
        <w:t> </w:t>
      </w:r>
      <w:r>
        <w:rPr>
          <w:color w:val="58585B"/>
          <w:spacing w:val="-3"/>
          <w:w w:val="125"/>
        </w:rPr>
        <w:t>wage</w:t>
      </w:r>
      <w:r>
        <w:rPr>
          <w:color w:val="58585B"/>
          <w:spacing w:val="-42"/>
          <w:w w:val="125"/>
        </w:rPr>
        <w:t> </w:t>
      </w:r>
      <w:r>
        <w:rPr>
          <w:color w:val="58585B"/>
          <w:spacing w:val="-3"/>
          <w:w w:val="125"/>
        </w:rPr>
        <w:t>certificates</w:t>
      </w:r>
      <w:r>
        <w:rPr>
          <w:color w:val="58585B"/>
          <w:spacing w:val="-42"/>
          <w:w w:val="125"/>
        </w:rPr>
        <w:t> </w:t>
      </w:r>
      <w:r>
        <w:rPr>
          <w:color w:val="58585B"/>
          <w:spacing w:val="-4"/>
          <w:w w:val="125"/>
        </w:rPr>
        <w:t>were</w:t>
      </w:r>
      <w:r>
        <w:rPr>
          <w:color w:val="58585B"/>
          <w:spacing w:val="-43"/>
          <w:w w:val="125"/>
        </w:rPr>
        <w:t> </w:t>
      </w:r>
      <w:r>
        <w:rPr>
          <w:color w:val="58585B"/>
          <w:spacing w:val="-3"/>
          <w:w w:val="125"/>
        </w:rPr>
        <w:t>being used</w:t>
      </w:r>
      <w:r>
        <w:rPr>
          <w:color w:val="58585B"/>
          <w:spacing w:val="-12"/>
          <w:w w:val="125"/>
        </w:rPr>
        <w:t> </w:t>
      </w:r>
      <w:r>
        <w:rPr>
          <w:color w:val="58585B"/>
          <w:w w:val="125"/>
        </w:rPr>
        <w:t>to</w:t>
      </w:r>
      <w:r>
        <w:rPr>
          <w:color w:val="58585B"/>
          <w:spacing w:val="-12"/>
          <w:w w:val="125"/>
        </w:rPr>
        <w:t> </w:t>
      </w:r>
      <w:r>
        <w:rPr>
          <w:color w:val="58585B"/>
          <w:spacing w:val="-4"/>
          <w:w w:val="125"/>
        </w:rPr>
        <w:t>pay</w:t>
      </w:r>
      <w:r>
        <w:rPr>
          <w:color w:val="58585B"/>
          <w:spacing w:val="-12"/>
          <w:w w:val="125"/>
        </w:rPr>
        <w:t> </w:t>
      </w:r>
      <w:r>
        <w:rPr>
          <w:color w:val="58585B"/>
          <w:spacing w:val="-4"/>
          <w:w w:val="125"/>
        </w:rPr>
        <w:t>workers</w:t>
      </w:r>
      <w:r>
        <w:rPr>
          <w:color w:val="58585B"/>
          <w:spacing w:val="-12"/>
          <w:w w:val="125"/>
        </w:rPr>
        <w:t> </w:t>
      </w:r>
      <w:r>
        <w:rPr>
          <w:color w:val="58585B"/>
          <w:spacing w:val="-3"/>
          <w:w w:val="125"/>
        </w:rPr>
        <w:t>with</w:t>
      </w:r>
      <w:r>
        <w:rPr>
          <w:color w:val="58585B"/>
          <w:spacing w:val="-11"/>
          <w:w w:val="125"/>
        </w:rPr>
        <w:t> </w:t>
      </w:r>
      <w:r>
        <w:rPr>
          <w:color w:val="58585B"/>
          <w:spacing w:val="-3"/>
          <w:w w:val="125"/>
        </w:rPr>
        <w:t>disabilities</w:t>
      </w:r>
      <w:r>
        <w:rPr>
          <w:color w:val="58585B"/>
          <w:spacing w:val="-12"/>
          <w:w w:val="125"/>
        </w:rPr>
        <w:t> </w:t>
      </w:r>
      <w:r>
        <w:rPr>
          <w:color w:val="58585B"/>
          <w:spacing w:val="-3"/>
          <w:w w:val="125"/>
        </w:rPr>
        <w:t>$3.61/hour</w:t>
      </w:r>
      <w:r>
        <w:rPr>
          <w:color w:val="58585B"/>
          <w:spacing w:val="-12"/>
          <w:w w:val="125"/>
        </w:rPr>
        <w:t> </w:t>
      </w:r>
      <w:r>
        <w:rPr>
          <w:color w:val="58585B"/>
          <w:w w:val="125"/>
        </w:rPr>
        <w:t>on</w:t>
      </w:r>
      <w:r>
        <w:rPr>
          <w:color w:val="58585B"/>
          <w:spacing w:val="-12"/>
          <w:w w:val="125"/>
        </w:rPr>
        <w:t> </w:t>
      </w:r>
      <w:r>
        <w:rPr>
          <w:color w:val="58585B"/>
          <w:spacing w:val="-5"/>
          <w:w w:val="125"/>
        </w:rPr>
        <w:t>average.</w:t>
      </w:r>
    </w:p>
    <w:p>
      <w:pPr>
        <w:pStyle w:val="BodyText"/>
        <w:spacing w:line="321" w:lineRule="auto" w:before="180"/>
        <w:ind w:left="1915" w:right="2159"/>
      </w:pPr>
      <w:r>
        <w:rPr>
          <w:color w:val="58585B"/>
          <w:spacing w:val="-3"/>
          <w:w w:val="120"/>
        </w:rPr>
        <w:t>This 2019 </w:t>
      </w:r>
      <w:r>
        <w:rPr>
          <w:color w:val="58585B"/>
          <w:spacing w:val="-4"/>
          <w:w w:val="120"/>
        </w:rPr>
        <w:t>report </w:t>
      </w:r>
      <w:r>
        <w:rPr>
          <w:color w:val="58585B"/>
          <w:w w:val="120"/>
        </w:rPr>
        <w:t>on </w:t>
      </w:r>
      <w:r>
        <w:rPr>
          <w:color w:val="58585B"/>
          <w:spacing w:val="-4"/>
          <w:w w:val="120"/>
        </w:rPr>
        <w:t>Employment First </w:t>
      </w:r>
      <w:r>
        <w:rPr>
          <w:color w:val="58585B"/>
          <w:spacing w:val="-3"/>
          <w:w w:val="120"/>
        </w:rPr>
        <w:t>builds </w:t>
      </w:r>
      <w:r>
        <w:rPr>
          <w:color w:val="58585B"/>
          <w:w w:val="120"/>
        </w:rPr>
        <w:t>on the </w:t>
      </w:r>
      <w:r>
        <w:rPr>
          <w:color w:val="58585B"/>
          <w:spacing w:val="-3"/>
          <w:w w:val="120"/>
        </w:rPr>
        <w:t>original 2014 baseline </w:t>
      </w:r>
      <w:r>
        <w:rPr>
          <w:color w:val="58585B"/>
          <w:spacing w:val="-4"/>
          <w:w w:val="120"/>
        </w:rPr>
        <w:t>report, </w:t>
      </w:r>
      <w:r>
        <w:rPr>
          <w:color w:val="58585B"/>
          <w:spacing w:val="-3"/>
          <w:w w:val="120"/>
        </w:rPr>
        <w:t>noting where </w:t>
      </w:r>
      <w:r>
        <w:rPr>
          <w:color w:val="58585B"/>
          <w:spacing w:val="-4"/>
          <w:w w:val="120"/>
        </w:rPr>
        <w:t>employment </w:t>
      </w:r>
      <w:r>
        <w:rPr>
          <w:color w:val="58585B"/>
          <w:spacing w:val="-3"/>
          <w:w w:val="120"/>
        </w:rPr>
        <w:t>conditions </w:t>
      </w:r>
      <w:r>
        <w:rPr>
          <w:color w:val="58585B"/>
          <w:spacing w:val="-5"/>
          <w:w w:val="120"/>
        </w:rPr>
        <w:t>have </w:t>
      </w:r>
      <w:r>
        <w:rPr>
          <w:color w:val="58585B"/>
          <w:spacing w:val="-4"/>
          <w:w w:val="120"/>
        </w:rPr>
        <w:t>improved, </w:t>
      </w:r>
      <w:r>
        <w:rPr>
          <w:color w:val="58585B"/>
          <w:spacing w:val="-3"/>
          <w:w w:val="120"/>
        </w:rPr>
        <w:t>what challenges remain, </w:t>
      </w:r>
      <w:r>
        <w:rPr>
          <w:color w:val="58585B"/>
          <w:w w:val="120"/>
        </w:rPr>
        <w:t>and </w:t>
      </w:r>
      <w:r>
        <w:rPr>
          <w:color w:val="58585B"/>
          <w:spacing w:val="-3"/>
          <w:w w:val="120"/>
        </w:rPr>
        <w:t>what </w:t>
      </w:r>
      <w:r>
        <w:rPr>
          <w:color w:val="58585B"/>
          <w:spacing w:val="-4"/>
          <w:w w:val="120"/>
        </w:rPr>
        <w:t>policy </w:t>
      </w:r>
      <w:r>
        <w:rPr>
          <w:color w:val="58585B"/>
          <w:w w:val="120"/>
        </w:rPr>
        <w:t>and </w:t>
      </w:r>
      <w:r>
        <w:rPr>
          <w:color w:val="58585B"/>
          <w:spacing w:val="-4"/>
          <w:w w:val="120"/>
        </w:rPr>
        <w:t>practice </w:t>
      </w:r>
      <w:r>
        <w:rPr>
          <w:color w:val="58585B"/>
          <w:spacing w:val="-3"/>
          <w:w w:val="120"/>
        </w:rPr>
        <w:t>changes are </w:t>
      </w:r>
      <w:r>
        <w:rPr>
          <w:color w:val="58585B"/>
          <w:spacing w:val="-4"/>
          <w:w w:val="120"/>
        </w:rPr>
        <w:t>required </w:t>
      </w:r>
      <w:r>
        <w:rPr>
          <w:color w:val="58585B"/>
          <w:w w:val="120"/>
        </w:rPr>
        <w:t>to </w:t>
      </w:r>
      <w:r>
        <w:rPr>
          <w:color w:val="58585B"/>
          <w:spacing w:val="-3"/>
          <w:w w:val="120"/>
        </w:rPr>
        <w:t>continue </w:t>
      </w:r>
      <w:r>
        <w:rPr>
          <w:color w:val="58585B"/>
          <w:spacing w:val="-5"/>
          <w:w w:val="120"/>
        </w:rPr>
        <w:t>Michigan’s </w:t>
      </w:r>
      <w:r>
        <w:rPr>
          <w:color w:val="58585B"/>
          <w:spacing w:val="-4"/>
          <w:w w:val="120"/>
        </w:rPr>
        <w:t>improvement </w:t>
      </w:r>
      <w:r>
        <w:rPr>
          <w:color w:val="58585B"/>
          <w:w w:val="120"/>
        </w:rPr>
        <w:t>in </w:t>
      </w:r>
      <w:r>
        <w:rPr>
          <w:color w:val="58585B"/>
          <w:spacing w:val="-4"/>
          <w:w w:val="120"/>
        </w:rPr>
        <w:t>providing </w:t>
      </w:r>
      <w:r>
        <w:rPr>
          <w:color w:val="58585B"/>
          <w:spacing w:val="-3"/>
          <w:w w:val="120"/>
        </w:rPr>
        <w:t>access </w:t>
      </w:r>
      <w:r>
        <w:rPr>
          <w:color w:val="58585B"/>
          <w:w w:val="120"/>
        </w:rPr>
        <w:t>to </w:t>
      </w:r>
      <w:r>
        <w:rPr>
          <w:color w:val="58585B"/>
          <w:spacing w:val="-4"/>
          <w:w w:val="120"/>
        </w:rPr>
        <w:t>competitive, integrated employment </w:t>
      </w:r>
      <w:r>
        <w:rPr>
          <w:color w:val="58585B"/>
          <w:w w:val="120"/>
        </w:rPr>
        <w:t>for </w:t>
      </w:r>
      <w:r>
        <w:rPr>
          <w:color w:val="58585B"/>
          <w:spacing w:val="-3"/>
          <w:w w:val="120"/>
        </w:rPr>
        <w:t>people with disabilities.</w:t>
      </w:r>
    </w:p>
    <w:p>
      <w:pPr>
        <w:spacing w:after="0" w:line="321" w:lineRule="auto"/>
        <w:sectPr>
          <w:pgSz w:w="12240" w:h="15840"/>
          <w:pgMar w:header="0" w:footer="558" w:top="1120" w:bottom="740" w:left="0" w:right="0"/>
        </w:sectPr>
      </w:pPr>
    </w:p>
    <w:p>
      <w:pPr>
        <w:pStyle w:val="BodyText"/>
        <w:rPr>
          <w:sz w:val="26"/>
        </w:rPr>
      </w:pPr>
    </w:p>
    <w:p>
      <w:pPr>
        <w:pStyle w:val="BodyText"/>
        <w:ind w:left="63"/>
        <w:rPr>
          <w:sz w:val="20"/>
        </w:rPr>
      </w:pPr>
      <w:r>
        <w:rPr>
          <w:sz w:val="20"/>
        </w:rPr>
        <w:pict>
          <v:group style="width:572.450pt;height:171.45pt;mso-position-horizontal-relative:char;mso-position-vertical-relative:line" coordorigin="0,0" coordsize="11449,3429">
            <v:shape style="position:absolute;left:10925;top:2911;width:154;height:154" type="#_x0000_t75" stroked="false">
              <v:imagedata r:id="rId122" o:title=""/>
            </v:shape>
            <v:shape style="position:absolute;left:10740;top:2911;width:154;height:335" type="#_x0000_t75" stroked="false">
              <v:imagedata r:id="rId110" o:title=""/>
            </v:shape>
            <v:shape style="position:absolute;left:10555;top:3093;width:153;height:153" type="#_x0000_t75" stroked="false">
              <v:imagedata r:id="rId113" o:title=""/>
            </v:shape>
            <v:shape style="position:absolute;left:1296;top:2911;width:153;height:154" type="#_x0000_t75" stroked="false">
              <v:imagedata r:id="rId123" o:title=""/>
            </v:shape>
            <v:shape style="position:absolute;left:1851;top:3093;width:154;height:153" type="#_x0000_t75" stroked="false">
              <v:imagedata r:id="rId111" o:title=""/>
            </v:shape>
            <v:shape style="position:absolute;left:7407;top:3093;width:153;height:153" type="#_x0000_t75" stroked="false">
              <v:imagedata r:id="rId114" o:title=""/>
            </v:shape>
            <v:shape style="position:absolute;left:7592;top:3093;width:153;height:153" type="#_x0000_t75" stroked="false">
              <v:imagedata r:id="rId117" o:title=""/>
            </v:shape>
            <v:shape style="position:absolute;left:0;top:3093;width:153;height:153" type="#_x0000_t75" stroked="false">
              <v:imagedata r:id="rId111" o:title=""/>
            </v:shape>
            <v:shape style="position:absolute;left:2407;top:3093;width:153;height:153" type="#_x0000_t75" stroked="false">
              <v:imagedata r:id="rId124" o:title=""/>
            </v:shape>
            <v:shape style="position:absolute;left:8703;top:3274;width:153;height:154" type="#_x0000_t75" stroked="false">
              <v:imagedata r:id="rId117" o:title=""/>
            </v:shape>
            <v:shape style="position:absolute;left:1296;top:3275;width:153;height:153" type="#_x0000_t75" stroked="false">
              <v:imagedata r:id="rId124" o:title=""/>
            </v:shape>
            <v:shape style="position:absolute;left:7036;top:3275;width:154;height:153" type="#_x0000_t75" stroked="false">
              <v:imagedata r:id="rId125" o:title=""/>
            </v:shape>
            <v:shape style="position:absolute;left:0;top:0;width:11449;height:3429" type="#_x0000_t75" stroked="false">
              <v:imagedata r:id="rId130" o:title=""/>
            </v:shape>
            <v:shape style="position:absolute;left:0;top:0;width:11449;height:3429"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2"/>
                      </w:rPr>
                    </w:pPr>
                  </w:p>
                  <w:p>
                    <w:pPr>
                      <w:spacing w:line="333" w:lineRule="auto" w:before="0"/>
                      <w:ind w:left="1897" w:right="1141" w:firstLine="0"/>
                      <w:jc w:val="left"/>
                      <w:rPr>
                        <w:rFonts w:ascii="Cambria"/>
                        <w:sz w:val="22"/>
                      </w:rPr>
                    </w:pPr>
                    <w:r>
                      <w:rPr>
                        <w:rFonts w:ascii="Book Antiqua"/>
                        <w:b/>
                        <w:color w:val="58585B"/>
                        <w:spacing w:val="-3"/>
                        <w:w w:val="115"/>
                        <w:sz w:val="22"/>
                      </w:rPr>
                      <w:t>Call</w:t>
                    </w:r>
                    <w:r>
                      <w:rPr>
                        <w:rFonts w:ascii="Book Antiqua"/>
                        <w:b/>
                        <w:color w:val="58585B"/>
                        <w:spacing w:val="-15"/>
                        <w:w w:val="115"/>
                        <w:sz w:val="22"/>
                      </w:rPr>
                      <w:t> </w:t>
                    </w:r>
                    <w:r>
                      <w:rPr>
                        <w:rFonts w:ascii="Book Antiqua"/>
                        <w:b/>
                        <w:color w:val="58585B"/>
                        <w:w w:val="115"/>
                        <w:sz w:val="22"/>
                      </w:rPr>
                      <w:t>to</w:t>
                    </w:r>
                    <w:r>
                      <w:rPr>
                        <w:rFonts w:ascii="Book Antiqua"/>
                        <w:b/>
                        <w:color w:val="58585B"/>
                        <w:spacing w:val="-20"/>
                        <w:w w:val="115"/>
                        <w:sz w:val="22"/>
                      </w:rPr>
                      <w:t> </w:t>
                    </w:r>
                    <w:r>
                      <w:rPr>
                        <w:rFonts w:ascii="Book Antiqua"/>
                        <w:b/>
                        <w:color w:val="58585B"/>
                        <w:spacing w:val="-3"/>
                        <w:w w:val="115"/>
                        <w:sz w:val="22"/>
                      </w:rPr>
                      <w:t>Action:</w:t>
                    </w:r>
                    <w:r>
                      <w:rPr>
                        <w:rFonts w:ascii="Book Antiqua"/>
                        <w:b/>
                        <w:color w:val="58585B"/>
                        <w:spacing w:val="-15"/>
                        <w:w w:val="115"/>
                        <w:sz w:val="22"/>
                      </w:rPr>
                      <w:t> </w:t>
                    </w:r>
                    <w:r>
                      <w:rPr>
                        <w:rFonts w:ascii="Cambria"/>
                        <w:color w:val="58585B"/>
                        <w:spacing w:val="-3"/>
                        <w:w w:val="115"/>
                        <w:sz w:val="22"/>
                      </w:rPr>
                      <w:t>Michigan</w:t>
                    </w:r>
                    <w:r>
                      <w:rPr>
                        <w:rFonts w:ascii="Cambria"/>
                        <w:color w:val="58585B"/>
                        <w:spacing w:val="-9"/>
                        <w:w w:val="115"/>
                        <w:sz w:val="22"/>
                      </w:rPr>
                      <w:t> </w:t>
                    </w:r>
                    <w:r>
                      <w:rPr>
                        <w:rFonts w:ascii="Cambria"/>
                        <w:color w:val="58585B"/>
                        <w:w w:val="115"/>
                        <w:sz w:val="22"/>
                      </w:rPr>
                      <w:t>has</w:t>
                    </w:r>
                    <w:r>
                      <w:rPr>
                        <w:rFonts w:ascii="Cambria"/>
                        <w:color w:val="58585B"/>
                        <w:spacing w:val="-10"/>
                        <w:w w:val="115"/>
                        <w:sz w:val="22"/>
                      </w:rPr>
                      <w:t> </w:t>
                    </w:r>
                    <w:r>
                      <w:rPr>
                        <w:rFonts w:ascii="Cambria"/>
                        <w:color w:val="58585B"/>
                        <w:w w:val="115"/>
                        <w:sz w:val="22"/>
                      </w:rPr>
                      <w:t>a</w:t>
                    </w:r>
                    <w:r>
                      <w:rPr>
                        <w:rFonts w:ascii="Cambria"/>
                        <w:color w:val="58585B"/>
                        <w:spacing w:val="-9"/>
                        <w:w w:val="115"/>
                        <w:sz w:val="22"/>
                      </w:rPr>
                      <w:t> </w:t>
                    </w:r>
                    <w:r>
                      <w:rPr>
                        <w:rFonts w:ascii="Cambria"/>
                        <w:color w:val="58585B"/>
                        <w:spacing w:val="-3"/>
                        <w:w w:val="115"/>
                        <w:sz w:val="22"/>
                      </w:rPr>
                      <w:t>proud</w:t>
                    </w:r>
                    <w:r>
                      <w:rPr>
                        <w:rFonts w:ascii="Cambria"/>
                        <w:color w:val="58585B"/>
                        <w:spacing w:val="-10"/>
                        <w:w w:val="115"/>
                        <w:sz w:val="22"/>
                      </w:rPr>
                      <w:t> </w:t>
                    </w:r>
                    <w:r>
                      <w:rPr>
                        <w:rFonts w:ascii="Cambria"/>
                        <w:color w:val="58585B"/>
                        <w:spacing w:val="-3"/>
                        <w:w w:val="115"/>
                        <w:sz w:val="22"/>
                      </w:rPr>
                      <w:t>history</w:t>
                    </w:r>
                    <w:r>
                      <w:rPr>
                        <w:rFonts w:ascii="Cambria"/>
                        <w:color w:val="58585B"/>
                        <w:spacing w:val="-10"/>
                        <w:w w:val="115"/>
                        <w:sz w:val="22"/>
                      </w:rPr>
                      <w:t> </w:t>
                    </w:r>
                    <w:r>
                      <w:rPr>
                        <w:rFonts w:ascii="Cambria"/>
                        <w:color w:val="58585B"/>
                        <w:w w:val="115"/>
                        <w:sz w:val="22"/>
                      </w:rPr>
                      <w:t>of</w:t>
                    </w:r>
                    <w:r>
                      <w:rPr>
                        <w:rFonts w:ascii="Cambria"/>
                        <w:color w:val="58585B"/>
                        <w:spacing w:val="-9"/>
                        <w:w w:val="115"/>
                        <w:sz w:val="22"/>
                      </w:rPr>
                      <w:t> </w:t>
                    </w:r>
                    <w:r>
                      <w:rPr>
                        <w:rFonts w:ascii="Cambria"/>
                        <w:color w:val="58585B"/>
                        <w:spacing w:val="-3"/>
                        <w:w w:val="115"/>
                        <w:sz w:val="22"/>
                      </w:rPr>
                      <w:t>leading</w:t>
                    </w:r>
                    <w:r>
                      <w:rPr>
                        <w:rFonts w:ascii="Cambria"/>
                        <w:color w:val="58585B"/>
                        <w:spacing w:val="-10"/>
                        <w:w w:val="115"/>
                        <w:sz w:val="22"/>
                      </w:rPr>
                      <w:t> </w:t>
                    </w:r>
                    <w:r>
                      <w:rPr>
                        <w:rFonts w:ascii="Cambria"/>
                        <w:color w:val="58585B"/>
                        <w:w w:val="115"/>
                        <w:sz w:val="22"/>
                      </w:rPr>
                      <w:t>the</w:t>
                    </w:r>
                    <w:r>
                      <w:rPr>
                        <w:rFonts w:ascii="Cambria"/>
                        <w:color w:val="58585B"/>
                        <w:spacing w:val="-9"/>
                        <w:w w:val="115"/>
                        <w:sz w:val="22"/>
                      </w:rPr>
                      <w:t> </w:t>
                    </w:r>
                    <w:r>
                      <w:rPr>
                        <w:rFonts w:ascii="Cambria"/>
                        <w:color w:val="58585B"/>
                        <w:spacing w:val="-3"/>
                        <w:w w:val="115"/>
                        <w:sz w:val="22"/>
                      </w:rPr>
                      <w:t>country</w:t>
                    </w:r>
                    <w:r>
                      <w:rPr>
                        <w:rFonts w:ascii="Cambria"/>
                        <w:color w:val="58585B"/>
                        <w:spacing w:val="-10"/>
                        <w:w w:val="115"/>
                        <w:sz w:val="22"/>
                      </w:rPr>
                      <w:t> </w:t>
                    </w:r>
                    <w:r>
                      <w:rPr>
                        <w:rFonts w:ascii="Cambria"/>
                        <w:color w:val="58585B"/>
                        <w:spacing w:val="-3"/>
                        <w:w w:val="115"/>
                        <w:sz w:val="22"/>
                      </w:rPr>
                      <w:t>with</w:t>
                    </w:r>
                    <w:r>
                      <w:rPr>
                        <w:rFonts w:ascii="Cambria"/>
                        <w:color w:val="58585B"/>
                        <w:spacing w:val="-10"/>
                        <w:w w:val="115"/>
                        <w:sz w:val="22"/>
                      </w:rPr>
                      <w:t> </w:t>
                    </w:r>
                    <w:r>
                      <w:rPr>
                        <w:rFonts w:ascii="Cambria"/>
                        <w:color w:val="58585B"/>
                        <w:spacing w:val="-3"/>
                        <w:w w:val="115"/>
                        <w:sz w:val="22"/>
                      </w:rPr>
                      <w:t>respect </w:t>
                    </w:r>
                    <w:r>
                      <w:rPr>
                        <w:rFonts w:ascii="Cambria"/>
                        <w:color w:val="58585B"/>
                        <w:w w:val="115"/>
                        <w:sz w:val="22"/>
                      </w:rPr>
                      <w:t>to </w:t>
                    </w:r>
                    <w:r>
                      <w:rPr>
                        <w:rFonts w:ascii="Cambria"/>
                        <w:color w:val="58585B"/>
                        <w:spacing w:val="-3"/>
                        <w:w w:val="115"/>
                        <w:sz w:val="22"/>
                      </w:rPr>
                      <w:t>expanding community opportunities </w:t>
                    </w:r>
                    <w:r>
                      <w:rPr>
                        <w:rFonts w:ascii="Cambria"/>
                        <w:color w:val="58585B"/>
                        <w:w w:val="115"/>
                        <w:sz w:val="22"/>
                      </w:rPr>
                      <w:t>for </w:t>
                    </w:r>
                    <w:r>
                      <w:rPr>
                        <w:rFonts w:ascii="Cambria"/>
                        <w:color w:val="58585B"/>
                        <w:spacing w:val="-3"/>
                        <w:w w:val="115"/>
                        <w:sz w:val="22"/>
                      </w:rPr>
                      <w:t>individuals with disabilities. </w:t>
                    </w:r>
                    <w:r>
                      <w:rPr>
                        <w:rFonts w:ascii="Cambria"/>
                        <w:color w:val="58585B"/>
                        <w:w w:val="115"/>
                        <w:sz w:val="22"/>
                      </w:rPr>
                      <w:t>The </w:t>
                    </w:r>
                    <w:r>
                      <w:rPr>
                        <w:rFonts w:ascii="Cambria"/>
                        <w:color w:val="58585B"/>
                        <w:spacing w:val="-3"/>
                        <w:w w:val="115"/>
                        <w:sz w:val="22"/>
                      </w:rPr>
                      <w:t>time </w:t>
                    </w:r>
                    <w:r>
                      <w:rPr>
                        <w:rFonts w:ascii="Cambria"/>
                        <w:color w:val="58585B"/>
                        <w:w w:val="115"/>
                        <w:sz w:val="22"/>
                      </w:rPr>
                      <w:t>is </w:t>
                    </w:r>
                    <w:r>
                      <w:rPr>
                        <w:rFonts w:ascii="Cambria"/>
                        <w:color w:val="58585B"/>
                        <w:spacing w:val="-4"/>
                        <w:w w:val="115"/>
                        <w:sz w:val="22"/>
                      </w:rPr>
                      <w:t>now </w:t>
                    </w:r>
                    <w:r>
                      <w:rPr>
                        <w:rFonts w:ascii="Cambria"/>
                        <w:color w:val="58585B"/>
                        <w:w w:val="115"/>
                        <w:sz w:val="22"/>
                      </w:rPr>
                      <w:t>to </w:t>
                    </w:r>
                    <w:r>
                      <w:rPr>
                        <w:rFonts w:ascii="Cambria"/>
                        <w:color w:val="58585B"/>
                        <w:spacing w:val="-3"/>
                        <w:w w:val="115"/>
                        <w:sz w:val="22"/>
                      </w:rPr>
                      <w:t>carry this leadership </w:t>
                    </w:r>
                    <w:r>
                      <w:rPr>
                        <w:rFonts w:ascii="Cambria"/>
                        <w:color w:val="58585B"/>
                        <w:spacing w:val="-4"/>
                        <w:w w:val="115"/>
                        <w:sz w:val="22"/>
                      </w:rPr>
                      <w:t>forward </w:t>
                    </w:r>
                    <w:r>
                      <w:rPr>
                        <w:rFonts w:ascii="Cambria"/>
                        <w:color w:val="58585B"/>
                        <w:w w:val="115"/>
                        <w:sz w:val="22"/>
                      </w:rPr>
                      <w:t>in </w:t>
                    </w:r>
                    <w:r>
                      <w:rPr>
                        <w:rFonts w:ascii="Cambria"/>
                        <w:color w:val="58585B"/>
                        <w:spacing w:val="-3"/>
                        <w:w w:val="115"/>
                        <w:sz w:val="22"/>
                      </w:rPr>
                      <w:t>terms </w:t>
                    </w:r>
                    <w:r>
                      <w:rPr>
                        <w:rFonts w:ascii="Cambria"/>
                        <w:color w:val="58585B"/>
                        <w:w w:val="115"/>
                        <w:sz w:val="22"/>
                      </w:rPr>
                      <w:t>of </w:t>
                    </w:r>
                    <w:r>
                      <w:rPr>
                        <w:rFonts w:ascii="Cambria"/>
                        <w:color w:val="58585B"/>
                        <w:spacing w:val="-4"/>
                        <w:w w:val="115"/>
                        <w:sz w:val="22"/>
                      </w:rPr>
                      <w:t>competitive integrated employment. </w:t>
                    </w:r>
                    <w:r>
                      <w:rPr>
                        <w:rFonts w:ascii="Cambria"/>
                        <w:color w:val="58585B"/>
                        <w:spacing w:val="-3"/>
                        <w:w w:val="115"/>
                        <w:sz w:val="22"/>
                      </w:rPr>
                      <w:t>Michigan must seize </w:t>
                    </w:r>
                    <w:r>
                      <w:rPr>
                        <w:rFonts w:ascii="Cambria"/>
                        <w:color w:val="58585B"/>
                        <w:w w:val="115"/>
                        <w:sz w:val="22"/>
                      </w:rPr>
                      <w:t>the </w:t>
                    </w:r>
                    <w:r>
                      <w:rPr>
                        <w:rFonts w:ascii="Cambria"/>
                        <w:color w:val="58585B"/>
                        <w:spacing w:val="-3"/>
                        <w:w w:val="115"/>
                        <w:sz w:val="22"/>
                      </w:rPr>
                      <w:t>momentum  </w:t>
                    </w:r>
                    <w:r>
                      <w:rPr>
                        <w:rFonts w:ascii="Cambria"/>
                        <w:color w:val="58585B"/>
                        <w:w w:val="115"/>
                        <w:sz w:val="22"/>
                      </w:rPr>
                      <w:t>and </w:t>
                    </w:r>
                    <w:r>
                      <w:rPr>
                        <w:rFonts w:ascii="Cambria"/>
                        <w:color w:val="58585B"/>
                        <w:spacing w:val="-4"/>
                        <w:w w:val="115"/>
                        <w:sz w:val="22"/>
                      </w:rPr>
                      <w:t>charge</w:t>
                    </w:r>
                    <w:r>
                      <w:rPr>
                        <w:rFonts w:ascii="Cambria"/>
                        <w:color w:val="58585B"/>
                        <w:spacing w:val="47"/>
                        <w:w w:val="115"/>
                        <w:sz w:val="22"/>
                      </w:rPr>
                      <w:t> </w:t>
                    </w:r>
                    <w:r>
                      <w:rPr>
                        <w:rFonts w:ascii="Cambria"/>
                        <w:color w:val="58585B"/>
                        <w:spacing w:val="-4"/>
                        <w:w w:val="115"/>
                        <w:sz w:val="22"/>
                      </w:rPr>
                      <w:t>forward  </w:t>
                    </w:r>
                    <w:r>
                      <w:rPr>
                        <w:rFonts w:ascii="Cambria"/>
                        <w:color w:val="58585B"/>
                        <w:spacing w:val="-3"/>
                        <w:w w:val="115"/>
                        <w:sz w:val="22"/>
                      </w:rPr>
                      <w:t>with </w:t>
                    </w:r>
                    <w:r>
                      <w:rPr>
                        <w:rFonts w:ascii="Cambria"/>
                        <w:color w:val="58585B"/>
                        <w:w w:val="115"/>
                        <w:sz w:val="22"/>
                      </w:rPr>
                      <w:t>the </w:t>
                    </w:r>
                    <w:r>
                      <w:rPr>
                        <w:rFonts w:ascii="Cambria"/>
                        <w:color w:val="58585B"/>
                        <w:spacing w:val="-4"/>
                        <w:w w:val="115"/>
                        <w:sz w:val="22"/>
                      </w:rPr>
                      <w:t>transformation groundwork </w:t>
                    </w:r>
                    <w:r>
                      <w:rPr>
                        <w:rFonts w:ascii="Cambria"/>
                        <w:color w:val="58585B"/>
                        <w:spacing w:val="-3"/>
                        <w:w w:val="115"/>
                        <w:sz w:val="22"/>
                      </w:rPr>
                      <w:t>that </w:t>
                    </w:r>
                    <w:r>
                      <w:rPr>
                        <w:rFonts w:ascii="Cambria"/>
                        <w:color w:val="58585B"/>
                        <w:w w:val="115"/>
                        <w:sz w:val="22"/>
                      </w:rPr>
                      <w:t>has </w:t>
                    </w:r>
                    <w:r>
                      <w:rPr>
                        <w:rFonts w:ascii="Cambria"/>
                        <w:color w:val="58585B"/>
                        <w:spacing w:val="-3"/>
                        <w:w w:val="115"/>
                        <w:sz w:val="22"/>
                      </w:rPr>
                      <w:t>been laid. </w:t>
                    </w:r>
                    <w:r>
                      <w:rPr>
                        <w:rFonts w:ascii="Cambria"/>
                        <w:color w:val="58585B"/>
                        <w:w w:val="115"/>
                        <w:sz w:val="22"/>
                      </w:rPr>
                      <w:t>The </w:t>
                    </w:r>
                    <w:r>
                      <w:rPr>
                        <w:rFonts w:ascii="Cambria"/>
                        <w:color w:val="58585B"/>
                        <w:spacing w:val="-3"/>
                        <w:w w:val="115"/>
                        <w:sz w:val="22"/>
                      </w:rPr>
                      <w:t>need </w:t>
                    </w:r>
                    <w:r>
                      <w:rPr>
                        <w:rFonts w:ascii="Cambria"/>
                        <w:color w:val="58585B"/>
                        <w:w w:val="115"/>
                        <w:sz w:val="22"/>
                      </w:rPr>
                      <w:t>to act is </w:t>
                    </w:r>
                    <w:r>
                      <w:rPr>
                        <w:rFonts w:ascii="Cambria"/>
                        <w:color w:val="58585B"/>
                        <w:spacing w:val="-4"/>
                        <w:w w:val="115"/>
                        <w:sz w:val="22"/>
                      </w:rPr>
                      <w:t>now </w:t>
                    </w:r>
                    <w:r>
                      <w:rPr>
                        <w:rFonts w:ascii="Cambria"/>
                        <w:color w:val="58585B"/>
                        <w:w w:val="115"/>
                        <w:sz w:val="22"/>
                      </w:rPr>
                      <w:t>in a </w:t>
                    </w:r>
                    <w:r>
                      <w:rPr>
                        <w:rFonts w:ascii="Cambria"/>
                        <w:color w:val="58585B"/>
                        <w:spacing w:val="-3"/>
                        <w:w w:val="115"/>
                        <w:sz w:val="22"/>
                      </w:rPr>
                      <w:t>time when </w:t>
                    </w:r>
                    <w:r>
                      <w:rPr>
                        <w:rFonts w:ascii="Cambria"/>
                        <w:color w:val="58585B"/>
                        <w:spacing w:val="-5"/>
                        <w:w w:val="115"/>
                        <w:sz w:val="22"/>
                      </w:rPr>
                      <w:t>overall </w:t>
                    </w:r>
                    <w:r>
                      <w:rPr>
                        <w:rFonts w:ascii="Cambria"/>
                        <w:color w:val="58585B"/>
                        <w:spacing w:val="-4"/>
                        <w:w w:val="115"/>
                        <w:sz w:val="22"/>
                      </w:rPr>
                      <w:t>employment </w:t>
                    </w:r>
                    <w:r>
                      <w:rPr>
                        <w:rFonts w:ascii="Cambria"/>
                        <w:color w:val="58585B"/>
                        <w:w w:val="115"/>
                        <w:sz w:val="22"/>
                      </w:rPr>
                      <w:t>is </w:t>
                    </w:r>
                    <w:r>
                      <w:rPr>
                        <w:rFonts w:ascii="Cambria"/>
                        <w:color w:val="58585B"/>
                        <w:spacing w:val="-4"/>
                        <w:w w:val="115"/>
                        <w:sz w:val="22"/>
                      </w:rPr>
                      <w:t>very </w:t>
                    </w:r>
                    <w:r>
                      <w:rPr>
                        <w:rFonts w:ascii="Cambria"/>
                        <w:color w:val="58585B"/>
                        <w:spacing w:val="-3"/>
                        <w:w w:val="115"/>
                        <w:sz w:val="22"/>
                      </w:rPr>
                      <w:t>high </w:t>
                    </w:r>
                    <w:r>
                      <w:rPr>
                        <w:rFonts w:ascii="Cambria"/>
                        <w:color w:val="58585B"/>
                        <w:w w:val="115"/>
                        <w:sz w:val="22"/>
                      </w:rPr>
                      <w:t>and </w:t>
                    </w:r>
                    <w:r>
                      <w:rPr>
                        <w:rFonts w:ascii="Cambria"/>
                        <w:color w:val="58585B"/>
                        <w:spacing w:val="-4"/>
                        <w:w w:val="115"/>
                        <w:sz w:val="22"/>
                      </w:rPr>
                      <w:t>employers </w:t>
                    </w:r>
                    <w:r>
                      <w:rPr>
                        <w:rFonts w:ascii="Cambria"/>
                        <w:color w:val="58585B"/>
                        <w:spacing w:val="-3"/>
                        <w:w w:val="115"/>
                        <w:sz w:val="22"/>
                      </w:rPr>
                      <w:t>are anxious </w:t>
                    </w:r>
                    <w:r>
                      <w:rPr>
                        <w:rFonts w:ascii="Cambria"/>
                        <w:color w:val="58585B"/>
                        <w:w w:val="115"/>
                        <w:sz w:val="22"/>
                      </w:rPr>
                      <w:t>to find </w:t>
                    </w:r>
                    <w:r>
                      <w:rPr>
                        <w:rFonts w:ascii="Cambria"/>
                        <w:color w:val="58585B"/>
                        <w:spacing w:val="-4"/>
                        <w:w w:val="115"/>
                        <w:sz w:val="22"/>
                      </w:rPr>
                      <w:t>workers.</w:t>
                    </w:r>
                  </w:p>
                </w:txbxContent>
              </v:textbox>
              <w10:wrap type="none"/>
            </v:shape>
          </v:group>
        </w:pict>
      </w:r>
      <w:r>
        <w:rPr>
          <w:sz w:val="20"/>
        </w:rPr>
      </w:r>
    </w:p>
    <w:p>
      <w:pPr>
        <w:pStyle w:val="BodyText"/>
        <w:spacing w:line="336" w:lineRule="auto" w:before="164"/>
        <w:ind w:left="1960" w:right="2159"/>
        <w:rPr>
          <w:rFonts w:ascii="Cambria"/>
        </w:rPr>
      </w:pPr>
      <w:r>
        <w:rPr>
          <w:rFonts w:ascii="Cambria"/>
          <w:color w:val="58585B"/>
          <w:spacing w:val="-3"/>
          <w:w w:val="115"/>
        </w:rPr>
        <w:t>Michigan must continue </w:t>
      </w:r>
      <w:r>
        <w:rPr>
          <w:rFonts w:ascii="Cambria"/>
          <w:color w:val="58585B"/>
          <w:w w:val="115"/>
        </w:rPr>
        <w:t>to </w:t>
      </w:r>
      <w:r>
        <w:rPr>
          <w:rFonts w:ascii="Cambria"/>
          <w:color w:val="58585B"/>
          <w:spacing w:val="-4"/>
          <w:w w:val="115"/>
        </w:rPr>
        <w:t>invest </w:t>
      </w:r>
      <w:r>
        <w:rPr>
          <w:rFonts w:ascii="Cambria"/>
          <w:color w:val="58585B"/>
          <w:w w:val="115"/>
        </w:rPr>
        <w:t>in </w:t>
      </w:r>
      <w:r>
        <w:rPr>
          <w:rFonts w:ascii="Cambria"/>
          <w:color w:val="58585B"/>
          <w:spacing w:val="-4"/>
          <w:w w:val="115"/>
        </w:rPr>
        <w:t>training </w:t>
      </w:r>
      <w:r>
        <w:rPr>
          <w:rFonts w:ascii="Cambria"/>
          <w:color w:val="58585B"/>
          <w:w w:val="115"/>
        </w:rPr>
        <w:t>and </w:t>
      </w:r>
      <w:r>
        <w:rPr>
          <w:rFonts w:ascii="Cambria"/>
          <w:color w:val="58585B"/>
          <w:spacing w:val="-4"/>
          <w:w w:val="115"/>
        </w:rPr>
        <w:t>technical </w:t>
      </w:r>
      <w:r>
        <w:rPr>
          <w:rFonts w:ascii="Cambria"/>
          <w:color w:val="58585B"/>
          <w:spacing w:val="-3"/>
          <w:w w:val="115"/>
        </w:rPr>
        <w:t>support </w:t>
      </w:r>
      <w:r>
        <w:rPr>
          <w:rFonts w:ascii="Cambria"/>
          <w:color w:val="58585B"/>
          <w:w w:val="115"/>
        </w:rPr>
        <w:t>to </w:t>
      </w:r>
      <w:r>
        <w:rPr>
          <w:rFonts w:ascii="Cambria"/>
          <w:color w:val="58585B"/>
          <w:spacing w:val="-3"/>
          <w:w w:val="115"/>
        </w:rPr>
        <w:t>fully realize </w:t>
      </w:r>
      <w:r>
        <w:rPr>
          <w:rFonts w:ascii="Cambria"/>
          <w:color w:val="58585B"/>
          <w:w w:val="115"/>
        </w:rPr>
        <w:t>the </w:t>
      </w:r>
      <w:r>
        <w:rPr>
          <w:rFonts w:ascii="Cambria"/>
          <w:color w:val="58585B"/>
          <w:spacing w:val="-4"/>
          <w:w w:val="115"/>
        </w:rPr>
        <w:t>objectives </w:t>
      </w:r>
      <w:r>
        <w:rPr>
          <w:rFonts w:ascii="Cambria"/>
          <w:color w:val="58585B"/>
          <w:spacing w:val="-3"/>
          <w:w w:val="115"/>
        </w:rPr>
        <w:t>stated </w:t>
      </w:r>
      <w:r>
        <w:rPr>
          <w:rFonts w:ascii="Cambria"/>
          <w:color w:val="58585B"/>
          <w:w w:val="115"/>
        </w:rPr>
        <w:t>in </w:t>
      </w:r>
      <w:r>
        <w:rPr>
          <w:rFonts w:ascii="Cambria"/>
          <w:color w:val="58585B"/>
          <w:spacing w:val="-4"/>
          <w:w w:val="115"/>
        </w:rPr>
        <w:t>Executive Order </w:t>
      </w:r>
      <w:r>
        <w:rPr>
          <w:rFonts w:ascii="Cambria"/>
          <w:color w:val="58585B"/>
          <w:spacing w:val="-3"/>
          <w:w w:val="115"/>
        </w:rPr>
        <w:t>2015-15. </w:t>
      </w:r>
      <w:r>
        <w:rPr>
          <w:rFonts w:ascii="Cambria"/>
          <w:color w:val="58585B"/>
          <w:spacing w:val="-4"/>
          <w:w w:val="115"/>
        </w:rPr>
        <w:t>Providers </w:t>
      </w:r>
      <w:r>
        <w:rPr>
          <w:rFonts w:ascii="Cambria"/>
          <w:color w:val="58585B"/>
          <w:spacing w:val="-3"/>
          <w:w w:val="115"/>
        </w:rPr>
        <w:t>must continue </w:t>
      </w:r>
      <w:r>
        <w:rPr>
          <w:rFonts w:ascii="Cambria"/>
          <w:color w:val="58585B"/>
          <w:w w:val="115"/>
        </w:rPr>
        <w:t>to </w:t>
      </w:r>
      <w:r>
        <w:rPr>
          <w:rFonts w:ascii="Cambria"/>
          <w:color w:val="58585B"/>
          <w:spacing w:val="-4"/>
          <w:w w:val="115"/>
        </w:rPr>
        <w:t>receive technical </w:t>
      </w:r>
      <w:r>
        <w:rPr>
          <w:rFonts w:ascii="Cambria"/>
          <w:color w:val="58585B"/>
          <w:spacing w:val="-3"/>
          <w:w w:val="115"/>
        </w:rPr>
        <w:t>assistance </w:t>
      </w:r>
      <w:r>
        <w:rPr>
          <w:rFonts w:ascii="Cambria"/>
          <w:color w:val="58585B"/>
          <w:w w:val="115"/>
        </w:rPr>
        <w:t>to </w:t>
      </w:r>
      <w:r>
        <w:rPr>
          <w:rFonts w:ascii="Cambria"/>
          <w:color w:val="58585B"/>
          <w:spacing w:val="-3"/>
          <w:w w:val="115"/>
        </w:rPr>
        <w:t>realize </w:t>
      </w:r>
      <w:r>
        <w:rPr>
          <w:rFonts w:ascii="Cambria"/>
          <w:color w:val="58585B"/>
          <w:spacing w:val="-4"/>
          <w:w w:val="115"/>
        </w:rPr>
        <w:t>provider transformation </w:t>
      </w:r>
      <w:r>
        <w:rPr>
          <w:rFonts w:ascii="Cambria"/>
          <w:color w:val="58585B"/>
          <w:spacing w:val="-3"/>
          <w:w w:val="115"/>
        </w:rPr>
        <w:t>among community </w:t>
      </w:r>
      <w:r>
        <w:rPr>
          <w:rFonts w:ascii="Cambria"/>
          <w:color w:val="58585B"/>
          <w:spacing w:val="-4"/>
          <w:w w:val="115"/>
        </w:rPr>
        <w:t>rehabilitation </w:t>
      </w:r>
      <w:r>
        <w:rPr>
          <w:rFonts w:ascii="Cambria"/>
          <w:color w:val="58585B"/>
          <w:spacing w:val="-3"/>
          <w:w w:val="115"/>
        </w:rPr>
        <w:t>organizations </w:t>
      </w:r>
      <w:r>
        <w:rPr>
          <w:rFonts w:ascii="Cambria"/>
          <w:color w:val="58585B"/>
          <w:w w:val="115"/>
        </w:rPr>
        <w:t>and </w:t>
      </w:r>
      <w:r>
        <w:rPr>
          <w:rFonts w:ascii="Cambria"/>
          <w:color w:val="58585B"/>
          <w:spacing w:val="-3"/>
          <w:w w:val="115"/>
        </w:rPr>
        <w:t>restructuring </w:t>
      </w:r>
      <w:r>
        <w:rPr>
          <w:rFonts w:ascii="Cambria"/>
          <w:color w:val="58585B"/>
          <w:w w:val="115"/>
        </w:rPr>
        <w:t>the </w:t>
      </w:r>
      <w:r>
        <w:rPr>
          <w:rFonts w:ascii="Cambria"/>
          <w:color w:val="58585B"/>
          <w:spacing w:val="-3"/>
          <w:w w:val="115"/>
        </w:rPr>
        <w:t>reimbursement </w:t>
      </w:r>
      <w:r>
        <w:rPr>
          <w:rFonts w:ascii="Cambria"/>
          <w:color w:val="58585B"/>
          <w:spacing w:val="-4"/>
          <w:w w:val="115"/>
        </w:rPr>
        <w:t>rates </w:t>
      </w:r>
      <w:r>
        <w:rPr>
          <w:rFonts w:ascii="Cambria"/>
          <w:color w:val="58585B"/>
          <w:w w:val="115"/>
        </w:rPr>
        <w:t>for </w:t>
      </w:r>
      <w:r>
        <w:rPr>
          <w:rFonts w:ascii="Cambria"/>
          <w:color w:val="58585B"/>
          <w:spacing w:val="-4"/>
          <w:w w:val="115"/>
        </w:rPr>
        <w:t>employment </w:t>
      </w:r>
      <w:r>
        <w:rPr>
          <w:rFonts w:ascii="Cambria"/>
          <w:color w:val="58585B"/>
          <w:spacing w:val="-3"/>
          <w:w w:val="115"/>
        </w:rPr>
        <w:t>supports </w:t>
      </w:r>
      <w:r>
        <w:rPr>
          <w:rFonts w:ascii="Cambria"/>
          <w:color w:val="58585B"/>
          <w:w w:val="115"/>
        </w:rPr>
        <w:t>and </w:t>
      </w:r>
      <w:r>
        <w:rPr>
          <w:rFonts w:ascii="Cambria"/>
          <w:color w:val="58585B"/>
          <w:spacing w:val="-3"/>
          <w:w w:val="115"/>
        </w:rPr>
        <w:t>services among those </w:t>
      </w:r>
      <w:r>
        <w:rPr>
          <w:rFonts w:ascii="Cambria"/>
          <w:color w:val="58585B"/>
          <w:w w:val="115"/>
        </w:rPr>
        <w:t>who </w:t>
      </w:r>
      <w:r>
        <w:rPr>
          <w:rFonts w:ascii="Cambria"/>
          <w:color w:val="58585B"/>
          <w:spacing w:val="-4"/>
          <w:w w:val="115"/>
        </w:rPr>
        <w:t>provide </w:t>
      </w:r>
      <w:r>
        <w:rPr>
          <w:rFonts w:ascii="Cambria"/>
          <w:color w:val="58585B"/>
          <w:w w:val="115"/>
        </w:rPr>
        <w:t>job </w:t>
      </w:r>
      <w:r>
        <w:rPr>
          <w:rFonts w:ascii="Cambria"/>
          <w:color w:val="58585B"/>
          <w:spacing w:val="-4"/>
          <w:w w:val="115"/>
        </w:rPr>
        <w:t>preparation, </w:t>
      </w:r>
      <w:r>
        <w:rPr>
          <w:rFonts w:ascii="Cambria"/>
          <w:color w:val="58585B"/>
          <w:w w:val="115"/>
        </w:rPr>
        <w:t>job </w:t>
      </w:r>
      <w:r>
        <w:rPr>
          <w:rFonts w:ascii="Cambria"/>
          <w:color w:val="58585B"/>
          <w:spacing w:val="-3"/>
          <w:w w:val="115"/>
        </w:rPr>
        <w:t>placement, </w:t>
      </w:r>
      <w:r>
        <w:rPr>
          <w:rFonts w:ascii="Cambria"/>
          <w:color w:val="58585B"/>
          <w:w w:val="115"/>
        </w:rPr>
        <w:t>and job </w:t>
      </w:r>
      <w:r>
        <w:rPr>
          <w:rFonts w:ascii="Cambria"/>
          <w:color w:val="58585B"/>
          <w:spacing w:val="-3"/>
          <w:w w:val="115"/>
        </w:rPr>
        <w:t>retention supports </w:t>
      </w:r>
      <w:r>
        <w:rPr>
          <w:rFonts w:ascii="Cambria"/>
          <w:color w:val="58585B"/>
          <w:w w:val="115"/>
        </w:rPr>
        <w:t>and </w:t>
      </w:r>
      <w:r>
        <w:rPr>
          <w:rFonts w:ascii="Cambria"/>
          <w:color w:val="58585B"/>
          <w:spacing w:val="-3"/>
          <w:w w:val="115"/>
        </w:rPr>
        <w:t>services. </w:t>
      </w:r>
      <w:r>
        <w:rPr>
          <w:rFonts w:ascii="Cambria"/>
          <w:color w:val="58585B"/>
          <w:spacing w:val="-5"/>
          <w:w w:val="115"/>
        </w:rPr>
        <w:t>Additionally, </w:t>
      </w:r>
      <w:r>
        <w:rPr>
          <w:rFonts w:ascii="Cambria"/>
          <w:color w:val="58585B"/>
          <w:spacing w:val="-4"/>
          <w:w w:val="115"/>
        </w:rPr>
        <w:t>technical </w:t>
      </w:r>
      <w:r>
        <w:rPr>
          <w:rFonts w:ascii="Cambria"/>
          <w:color w:val="58585B"/>
          <w:spacing w:val="-3"/>
          <w:w w:val="115"/>
        </w:rPr>
        <w:t>support, </w:t>
      </w:r>
      <w:r>
        <w:rPr>
          <w:rFonts w:ascii="Cambria"/>
          <w:color w:val="58585B"/>
          <w:w w:val="115"/>
        </w:rPr>
        <w:t>to </w:t>
      </w:r>
      <w:r>
        <w:rPr>
          <w:rFonts w:ascii="Cambria"/>
          <w:color w:val="58585B"/>
          <w:spacing w:val="-3"/>
          <w:w w:val="115"/>
        </w:rPr>
        <w:t>promote seamless </w:t>
      </w:r>
      <w:r>
        <w:rPr>
          <w:rFonts w:ascii="Cambria"/>
          <w:color w:val="58585B"/>
          <w:spacing w:val="-4"/>
          <w:w w:val="115"/>
        </w:rPr>
        <w:t>transition</w:t>
      </w:r>
    </w:p>
    <w:p>
      <w:pPr>
        <w:pStyle w:val="BodyText"/>
        <w:spacing w:line="336" w:lineRule="auto"/>
        <w:ind w:left="1960" w:right="1930"/>
        <w:rPr>
          <w:rFonts w:ascii="Cambria"/>
        </w:rPr>
      </w:pPr>
      <w:r>
        <w:rPr>
          <w:rFonts w:ascii="Cambria"/>
          <w:color w:val="58585B"/>
          <w:spacing w:val="-3"/>
          <w:w w:val="115"/>
        </w:rPr>
        <w:t>outcomes </w:t>
      </w:r>
      <w:r>
        <w:rPr>
          <w:rFonts w:ascii="Cambria"/>
          <w:color w:val="58585B"/>
          <w:w w:val="115"/>
        </w:rPr>
        <w:t>for </w:t>
      </w:r>
      <w:r>
        <w:rPr>
          <w:rFonts w:ascii="Cambria"/>
          <w:color w:val="58585B"/>
          <w:spacing w:val="-4"/>
          <w:w w:val="115"/>
        </w:rPr>
        <w:t>youth </w:t>
      </w:r>
      <w:r>
        <w:rPr>
          <w:rFonts w:ascii="Cambria"/>
          <w:color w:val="58585B"/>
          <w:spacing w:val="-3"/>
          <w:w w:val="115"/>
        </w:rPr>
        <w:t>with disabilities, </w:t>
      </w:r>
      <w:r>
        <w:rPr>
          <w:rFonts w:ascii="Cambria"/>
          <w:color w:val="58585B"/>
          <w:w w:val="115"/>
        </w:rPr>
        <w:t>and </w:t>
      </w:r>
      <w:r>
        <w:rPr>
          <w:rFonts w:ascii="Cambria"/>
          <w:color w:val="58585B"/>
          <w:spacing w:val="-3"/>
          <w:w w:val="115"/>
        </w:rPr>
        <w:t>education </w:t>
      </w:r>
      <w:r>
        <w:rPr>
          <w:rFonts w:ascii="Cambria"/>
          <w:color w:val="58585B"/>
          <w:w w:val="115"/>
        </w:rPr>
        <w:t>and </w:t>
      </w:r>
      <w:r>
        <w:rPr>
          <w:rFonts w:ascii="Cambria"/>
          <w:color w:val="58585B"/>
          <w:spacing w:val="-4"/>
          <w:w w:val="115"/>
        </w:rPr>
        <w:t>outreach </w:t>
      </w:r>
      <w:r>
        <w:rPr>
          <w:rFonts w:ascii="Cambria"/>
          <w:color w:val="58585B"/>
          <w:w w:val="115"/>
        </w:rPr>
        <w:t>to </w:t>
      </w:r>
      <w:r>
        <w:rPr>
          <w:rFonts w:ascii="Cambria"/>
          <w:color w:val="58585B"/>
          <w:spacing w:val="-3"/>
          <w:w w:val="115"/>
        </w:rPr>
        <w:t>individuals </w:t>
      </w:r>
      <w:r>
        <w:rPr>
          <w:rFonts w:ascii="Cambria"/>
          <w:color w:val="58585B"/>
          <w:w w:val="115"/>
        </w:rPr>
        <w:t>and </w:t>
      </w:r>
      <w:r>
        <w:rPr>
          <w:rFonts w:ascii="Cambria"/>
          <w:color w:val="58585B"/>
          <w:spacing w:val="-3"/>
          <w:w w:val="115"/>
        </w:rPr>
        <w:t>families, including information </w:t>
      </w:r>
      <w:r>
        <w:rPr>
          <w:rFonts w:ascii="Cambria"/>
          <w:color w:val="58585B"/>
          <w:w w:val="115"/>
        </w:rPr>
        <w:t>on </w:t>
      </w:r>
      <w:r>
        <w:rPr>
          <w:rFonts w:ascii="Cambria"/>
          <w:color w:val="58585B"/>
          <w:spacing w:val="-3"/>
          <w:w w:val="115"/>
        </w:rPr>
        <w:t>benefits </w:t>
      </w:r>
      <w:r>
        <w:rPr>
          <w:rFonts w:ascii="Cambria"/>
          <w:color w:val="58585B"/>
          <w:spacing w:val="-4"/>
          <w:w w:val="115"/>
        </w:rPr>
        <w:t>coordination </w:t>
      </w:r>
      <w:r>
        <w:rPr>
          <w:rFonts w:ascii="Cambria"/>
          <w:color w:val="58585B"/>
          <w:w w:val="115"/>
        </w:rPr>
        <w:t>and </w:t>
      </w:r>
      <w:r>
        <w:rPr>
          <w:rFonts w:ascii="Cambria"/>
          <w:color w:val="58585B"/>
          <w:spacing w:val="-3"/>
          <w:w w:val="115"/>
        </w:rPr>
        <w:t>planning,  must increase </w:t>
      </w:r>
      <w:r>
        <w:rPr>
          <w:rFonts w:ascii="Cambria"/>
          <w:color w:val="58585B"/>
          <w:w w:val="115"/>
        </w:rPr>
        <w:t>to </w:t>
      </w:r>
      <w:r>
        <w:rPr>
          <w:rFonts w:ascii="Cambria"/>
          <w:color w:val="58585B"/>
          <w:spacing w:val="-3"/>
          <w:w w:val="115"/>
        </w:rPr>
        <w:t>foster successful </w:t>
      </w:r>
      <w:r>
        <w:rPr>
          <w:rFonts w:ascii="Cambria"/>
          <w:color w:val="58585B"/>
          <w:spacing w:val="-4"/>
          <w:w w:val="115"/>
        </w:rPr>
        <w:t>employment</w:t>
      </w:r>
      <w:r>
        <w:rPr>
          <w:rFonts w:ascii="Cambria"/>
          <w:color w:val="58585B"/>
          <w:spacing w:val="24"/>
          <w:w w:val="115"/>
        </w:rPr>
        <w:t> </w:t>
      </w:r>
      <w:r>
        <w:rPr>
          <w:rFonts w:ascii="Cambria"/>
          <w:color w:val="58585B"/>
          <w:spacing w:val="-3"/>
          <w:w w:val="115"/>
        </w:rPr>
        <w:t>outcomes.</w:t>
      </w:r>
    </w:p>
    <w:p>
      <w:pPr>
        <w:pStyle w:val="BodyText"/>
        <w:spacing w:line="336" w:lineRule="auto" w:before="168"/>
        <w:ind w:left="1960" w:right="1781"/>
        <w:rPr>
          <w:rFonts w:ascii="Cambria"/>
        </w:rPr>
      </w:pPr>
      <w:r>
        <w:rPr>
          <w:rFonts w:ascii="Cambria"/>
          <w:color w:val="58585B"/>
          <w:w w:val="115"/>
        </w:rPr>
        <w:t>But </w:t>
      </w:r>
      <w:r>
        <w:rPr>
          <w:rFonts w:ascii="Cambria"/>
          <w:color w:val="58585B"/>
          <w:spacing w:val="-3"/>
          <w:w w:val="115"/>
        </w:rPr>
        <w:t>State </w:t>
      </w:r>
      <w:r>
        <w:rPr>
          <w:rFonts w:ascii="Cambria"/>
          <w:color w:val="58585B"/>
          <w:spacing w:val="-4"/>
          <w:w w:val="115"/>
        </w:rPr>
        <w:t>investment </w:t>
      </w:r>
      <w:r>
        <w:rPr>
          <w:rFonts w:ascii="Cambria"/>
          <w:color w:val="58585B"/>
          <w:spacing w:val="-3"/>
          <w:w w:val="115"/>
        </w:rPr>
        <w:t>alone </w:t>
      </w:r>
      <w:r>
        <w:rPr>
          <w:rFonts w:ascii="Cambria"/>
          <w:color w:val="58585B"/>
          <w:w w:val="115"/>
        </w:rPr>
        <w:t>is not </w:t>
      </w:r>
      <w:r>
        <w:rPr>
          <w:rFonts w:ascii="Cambria"/>
          <w:color w:val="58585B"/>
          <w:spacing w:val="-3"/>
          <w:w w:val="115"/>
        </w:rPr>
        <w:t>enough. State departments must lead </w:t>
      </w:r>
      <w:r>
        <w:rPr>
          <w:rFonts w:ascii="Cambria"/>
          <w:color w:val="58585B"/>
          <w:spacing w:val="-5"/>
          <w:w w:val="115"/>
        </w:rPr>
        <w:t>by </w:t>
      </w:r>
      <w:r>
        <w:rPr>
          <w:rFonts w:ascii="Cambria"/>
          <w:color w:val="58585B"/>
          <w:spacing w:val="-3"/>
          <w:w w:val="115"/>
        </w:rPr>
        <w:t>adopting </w:t>
      </w:r>
      <w:r>
        <w:rPr>
          <w:rFonts w:ascii="Cambria"/>
          <w:color w:val="58585B"/>
          <w:w w:val="115"/>
        </w:rPr>
        <w:t>and </w:t>
      </w:r>
      <w:r>
        <w:rPr>
          <w:rFonts w:ascii="Cambria"/>
          <w:color w:val="58585B"/>
          <w:spacing w:val="-3"/>
          <w:w w:val="115"/>
        </w:rPr>
        <w:t>implementing </w:t>
      </w:r>
      <w:r>
        <w:rPr>
          <w:rFonts w:ascii="Cambria"/>
          <w:color w:val="58585B"/>
          <w:spacing w:val="-4"/>
          <w:w w:val="115"/>
        </w:rPr>
        <w:t>Employment First </w:t>
      </w:r>
      <w:r>
        <w:rPr>
          <w:rFonts w:ascii="Cambria"/>
          <w:color w:val="58585B"/>
          <w:spacing w:val="-3"/>
          <w:w w:val="115"/>
        </w:rPr>
        <w:t>policies </w:t>
      </w:r>
      <w:r>
        <w:rPr>
          <w:rFonts w:ascii="Cambria"/>
          <w:color w:val="58585B"/>
          <w:w w:val="115"/>
        </w:rPr>
        <w:t>and </w:t>
      </w:r>
      <w:r>
        <w:rPr>
          <w:rFonts w:ascii="Cambria"/>
          <w:color w:val="58585B"/>
          <w:spacing w:val="-4"/>
          <w:w w:val="115"/>
        </w:rPr>
        <w:t>practices. Policies </w:t>
      </w:r>
      <w:r>
        <w:rPr>
          <w:rFonts w:ascii="Cambria"/>
          <w:color w:val="58585B"/>
          <w:spacing w:val="-3"/>
          <w:w w:val="115"/>
        </w:rPr>
        <w:t>must reflect </w:t>
      </w:r>
      <w:r>
        <w:rPr>
          <w:rFonts w:ascii="Cambria"/>
          <w:color w:val="58585B"/>
          <w:w w:val="115"/>
        </w:rPr>
        <w:t>the </w:t>
      </w:r>
      <w:r>
        <w:rPr>
          <w:rFonts w:ascii="Cambria"/>
          <w:color w:val="58585B"/>
          <w:spacing w:val="-4"/>
          <w:w w:val="115"/>
        </w:rPr>
        <w:t>imperative </w:t>
      </w:r>
      <w:r>
        <w:rPr>
          <w:rFonts w:ascii="Cambria"/>
          <w:color w:val="58585B"/>
          <w:spacing w:val="-3"/>
          <w:w w:val="115"/>
        </w:rPr>
        <w:t>that </w:t>
      </w:r>
      <w:r>
        <w:rPr>
          <w:rFonts w:ascii="Cambria"/>
          <w:color w:val="58585B"/>
          <w:spacing w:val="-4"/>
          <w:w w:val="115"/>
        </w:rPr>
        <w:t>workers </w:t>
      </w:r>
      <w:r>
        <w:rPr>
          <w:rFonts w:ascii="Cambria"/>
          <w:color w:val="58585B"/>
          <w:spacing w:val="-3"/>
          <w:w w:val="115"/>
        </w:rPr>
        <w:t>with disabilities earn </w:t>
      </w:r>
      <w:r>
        <w:rPr>
          <w:rFonts w:ascii="Cambria"/>
          <w:color w:val="58585B"/>
          <w:w w:val="115"/>
        </w:rPr>
        <w:t>a </w:t>
      </w:r>
      <w:r>
        <w:rPr>
          <w:rFonts w:ascii="Cambria"/>
          <w:color w:val="58585B"/>
          <w:spacing w:val="-3"/>
          <w:w w:val="115"/>
        </w:rPr>
        <w:t>fair </w:t>
      </w:r>
      <w:r>
        <w:rPr>
          <w:rFonts w:ascii="Cambria"/>
          <w:color w:val="58585B"/>
          <w:w w:val="115"/>
        </w:rPr>
        <w:t>and </w:t>
      </w:r>
      <w:r>
        <w:rPr>
          <w:rFonts w:ascii="Cambria"/>
          <w:color w:val="58585B"/>
          <w:spacing w:val="-4"/>
          <w:w w:val="115"/>
        </w:rPr>
        <w:t>prevailing wage, </w:t>
      </w:r>
      <w:r>
        <w:rPr>
          <w:rFonts w:ascii="Cambria"/>
          <w:color w:val="58585B"/>
          <w:w w:val="115"/>
        </w:rPr>
        <w:t>in no </w:t>
      </w:r>
      <w:r>
        <w:rPr>
          <w:rFonts w:ascii="Cambria"/>
          <w:color w:val="58585B"/>
          <w:spacing w:val="-3"/>
          <w:w w:val="115"/>
        </w:rPr>
        <w:t>case less than minimum </w:t>
      </w:r>
      <w:r>
        <w:rPr>
          <w:rFonts w:ascii="Cambria"/>
          <w:color w:val="58585B"/>
          <w:spacing w:val="-4"/>
          <w:w w:val="115"/>
        </w:rPr>
        <w:t>wage. </w:t>
      </w:r>
      <w:r>
        <w:rPr>
          <w:rFonts w:ascii="Cambria"/>
          <w:color w:val="58585B"/>
          <w:w w:val="115"/>
        </w:rPr>
        <w:t>The </w:t>
      </w:r>
      <w:r>
        <w:rPr>
          <w:rFonts w:ascii="Cambria"/>
          <w:color w:val="58585B"/>
          <w:spacing w:val="-3"/>
          <w:w w:val="115"/>
        </w:rPr>
        <w:t>Pre-paid Inpatient Health Plan (PIHP) </w:t>
      </w:r>
      <w:r>
        <w:rPr>
          <w:rFonts w:ascii="Cambria"/>
          <w:color w:val="58585B"/>
          <w:w w:val="115"/>
        </w:rPr>
        <w:t>and </w:t>
      </w:r>
      <w:r>
        <w:rPr>
          <w:rFonts w:ascii="Cambria"/>
          <w:color w:val="58585B"/>
          <w:spacing w:val="-3"/>
          <w:w w:val="115"/>
        </w:rPr>
        <w:t>Community Mental Health Service </w:t>
      </w:r>
      <w:r>
        <w:rPr>
          <w:rFonts w:ascii="Cambria"/>
          <w:color w:val="58585B"/>
          <w:spacing w:val="-4"/>
          <w:w w:val="115"/>
        </w:rPr>
        <w:t>Provider </w:t>
      </w:r>
      <w:r>
        <w:rPr>
          <w:rFonts w:ascii="Cambria"/>
          <w:color w:val="58585B"/>
          <w:spacing w:val="-3"/>
          <w:w w:val="115"/>
        </w:rPr>
        <w:t>(CMHSP) data clearly </w:t>
      </w:r>
      <w:r>
        <w:rPr>
          <w:rFonts w:ascii="Cambria"/>
          <w:color w:val="58585B"/>
          <w:spacing w:val="-4"/>
          <w:w w:val="115"/>
        </w:rPr>
        <w:t>shows </w:t>
      </w:r>
      <w:r>
        <w:rPr>
          <w:rFonts w:ascii="Cambria"/>
          <w:color w:val="58585B"/>
          <w:spacing w:val="-3"/>
          <w:w w:val="115"/>
        </w:rPr>
        <w:t>that </w:t>
      </w:r>
      <w:r>
        <w:rPr>
          <w:rFonts w:ascii="Cambria"/>
          <w:color w:val="58585B"/>
          <w:w w:val="115"/>
        </w:rPr>
        <w:t>1) </w:t>
      </w:r>
      <w:r>
        <w:rPr>
          <w:rFonts w:ascii="Cambria"/>
          <w:color w:val="58585B"/>
          <w:spacing w:val="-3"/>
          <w:w w:val="115"/>
        </w:rPr>
        <w:t>better performance </w:t>
      </w:r>
      <w:r>
        <w:rPr>
          <w:rFonts w:ascii="Cambria"/>
          <w:color w:val="58585B"/>
          <w:w w:val="115"/>
        </w:rPr>
        <w:t>is </w:t>
      </w:r>
      <w:r>
        <w:rPr>
          <w:rFonts w:ascii="Cambria"/>
          <w:color w:val="58585B"/>
          <w:spacing w:val="-3"/>
          <w:w w:val="115"/>
        </w:rPr>
        <w:t>possible </w:t>
      </w:r>
      <w:r>
        <w:rPr>
          <w:rFonts w:ascii="Cambria"/>
          <w:color w:val="58585B"/>
          <w:w w:val="115"/>
        </w:rPr>
        <w:t>and 2) the </w:t>
      </w:r>
      <w:r>
        <w:rPr>
          <w:rFonts w:ascii="Cambria"/>
          <w:color w:val="58585B"/>
          <w:spacing w:val="-3"/>
          <w:w w:val="115"/>
        </w:rPr>
        <w:t>State needs </w:t>
      </w:r>
      <w:r>
        <w:rPr>
          <w:rFonts w:ascii="Cambria"/>
          <w:color w:val="58585B"/>
          <w:w w:val="115"/>
        </w:rPr>
        <w:t>to </w:t>
      </w:r>
      <w:r>
        <w:rPr>
          <w:rFonts w:ascii="Cambria"/>
          <w:color w:val="58585B"/>
          <w:spacing w:val="-4"/>
          <w:w w:val="115"/>
        </w:rPr>
        <w:t>oversee </w:t>
      </w:r>
      <w:r>
        <w:rPr>
          <w:rFonts w:ascii="Cambria"/>
          <w:color w:val="58585B"/>
          <w:spacing w:val="-3"/>
          <w:w w:val="115"/>
        </w:rPr>
        <w:t>supports </w:t>
      </w:r>
      <w:r>
        <w:rPr>
          <w:rFonts w:ascii="Cambria"/>
          <w:color w:val="58585B"/>
          <w:w w:val="115"/>
        </w:rPr>
        <w:t>to </w:t>
      </w:r>
      <w:r>
        <w:rPr>
          <w:rFonts w:ascii="Cambria"/>
          <w:color w:val="58585B"/>
          <w:spacing w:val="-3"/>
          <w:w w:val="115"/>
        </w:rPr>
        <w:t>assure that outlier PIHPs </w:t>
      </w:r>
      <w:r>
        <w:rPr>
          <w:rFonts w:ascii="Cambria"/>
          <w:color w:val="58585B"/>
          <w:w w:val="115"/>
        </w:rPr>
        <w:t>and </w:t>
      </w:r>
      <w:r>
        <w:rPr>
          <w:rFonts w:ascii="Cambria"/>
          <w:color w:val="58585B"/>
          <w:spacing w:val="-3"/>
          <w:w w:val="115"/>
        </w:rPr>
        <w:t>CMHSPs are held </w:t>
      </w:r>
      <w:r>
        <w:rPr>
          <w:rFonts w:ascii="Cambria"/>
          <w:color w:val="58585B"/>
          <w:w w:val="115"/>
        </w:rPr>
        <w:t>to </w:t>
      </w:r>
      <w:r>
        <w:rPr>
          <w:rFonts w:ascii="Cambria"/>
          <w:color w:val="58585B"/>
          <w:spacing w:val="-3"/>
          <w:w w:val="115"/>
        </w:rPr>
        <w:t>high </w:t>
      </w:r>
      <w:r>
        <w:rPr>
          <w:rFonts w:ascii="Cambria"/>
          <w:color w:val="58585B"/>
          <w:spacing w:val="-4"/>
          <w:w w:val="115"/>
        </w:rPr>
        <w:t>employment </w:t>
      </w:r>
      <w:r>
        <w:rPr>
          <w:rFonts w:ascii="Cambria"/>
          <w:color w:val="58585B"/>
          <w:spacing w:val="-3"/>
          <w:w w:val="115"/>
        </w:rPr>
        <w:t>performance </w:t>
      </w:r>
      <w:r>
        <w:rPr>
          <w:rFonts w:ascii="Cambria"/>
          <w:color w:val="58585B"/>
          <w:spacing w:val="-4"/>
          <w:w w:val="115"/>
        </w:rPr>
        <w:t>benchmarks </w:t>
      </w:r>
      <w:r>
        <w:rPr>
          <w:rFonts w:ascii="Cambria"/>
          <w:color w:val="58585B"/>
          <w:w w:val="115"/>
        </w:rPr>
        <w:t>and </w:t>
      </w:r>
      <w:r>
        <w:rPr>
          <w:rFonts w:ascii="Cambria"/>
          <w:color w:val="58585B"/>
          <w:spacing w:val="-3"/>
          <w:w w:val="115"/>
        </w:rPr>
        <w:t>outcomes. </w:t>
      </w:r>
      <w:r>
        <w:rPr>
          <w:rFonts w:ascii="Cambria"/>
          <w:color w:val="58585B"/>
          <w:w w:val="115"/>
        </w:rPr>
        <w:t>A </w:t>
      </w:r>
      <w:r>
        <w:rPr>
          <w:rFonts w:ascii="Cambria"/>
          <w:color w:val="58585B"/>
          <w:spacing w:val="-3"/>
          <w:w w:val="115"/>
        </w:rPr>
        <w:t>dedicated State </w:t>
      </w:r>
      <w:r>
        <w:rPr>
          <w:rFonts w:ascii="Cambria"/>
          <w:color w:val="58585B"/>
          <w:spacing w:val="-4"/>
          <w:w w:val="115"/>
        </w:rPr>
        <w:t>level employment </w:t>
      </w:r>
      <w:r>
        <w:rPr>
          <w:rFonts w:ascii="Cambria"/>
          <w:color w:val="58585B"/>
          <w:spacing w:val="-3"/>
          <w:w w:val="115"/>
        </w:rPr>
        <w:t>specialist focused specifically </w:t>
      </w:r>
      <w:r>
        <w:rPr>
          <w:rFonts w:ascii="Cambria"/>
          <w:color w:val="58585B"/>
          <w:w w:val="115"/>
        </w:rPr>
        <w:t>on </w:t>
      </w:r>
      <w:r>
        <w:rPr>
          <w:rFonts w:ascii="Cambria"/>
          <w:color w:val="58585B"/>
          <w:spacing w:val="-3"/>
          <w:w w:val="115"/>
        </w:rPr>
        <w:t>people with </w:t>
      </w:r>
      <w:r>
        <w:rPr>
          <w:rFonts w:ascii="Cambria"/>
          <w:color w:val="58585B"/>
          <w:w w:val="115"/>
        </w:rPr>
        <w:t>DD </w:t>
      </w:r>
      <w:r>
        <w:rPr>
          <w:rFonts w:ascii="Cambria"/>
          <w:color w:val="58585B"/>
          <w:spacing w:val="-3"/>
          <w:w w:val="115"/>
        </w:rPr>
        <w:t>and/or dual diagnosis </w:t>
      </w:r>
      <w:r>
        <w:rPr>
          <w:rFonts w:ascii="Cambria"/>
          <w:color w:val="58585B"/>
          <w:w w:val="115"/>
        </w:rPr>
        <w:t>is </w:t>
      </w:r>
      <w:r>
        <w:rPr>
          <w:rFonts w:ascii="Cambria"/>
          <w:color w:val="58585B"/>
          <w:spacing w:val="-3"/>
          <w:w w:val="115"/>
        </w:rPr>
        <w:t>needed.</w:t>
      </w:r>
    </w:p>
    <w:p>
      <w:pPr>
        <w:pStyle w:val="BodyText"/>
        <w:spacing w:line="336" w:lineRule="auto" w:before="169"/>
        <w:ind w:left="1960" w:right="2017"/>
        <w:rPr>
          <w:rFonts w:ascii="Cambria" w:hAnsi="Cambria"/>
        </w:rPr>
      </w:pPr>
      <w:r>
        <w:rPr>
          <w:rFonts w:ascii="Cambria" w:hAnsi="Cambria"/>
          <w:color w:val="58585B"/>
          <w:w w:val="115"/>
        </w:rPr>
        <w:t>Adopting and continuing policies and practices to support Employment First will ultimately increase the quality of life for Michiganders with disabilities while reducing dependence on traditional government supports. Michigan’s DD Network looks forward to continued community efforts to make Employment First a reality for all.</w:t>
      </w:r>
    </w:p>
    <w:p>
      <w:pPr>
        <w:spacing w:after="0" w:line="336" w:lineRule="auto"/>
        <w:rPr>
          <w:rFonts w:ascii="Cambria" w:hAnsi="Cambria"/>
        </w:rPr>
        <w:sectPr>
          <w:pgSz w:w="12240" w:h="15840"/>
          <w:pgMar w:header="0" w:footer="532" w:top="1500" w:bottom="720" w:left="0" w:right="0"/>
        </w:sectPr>
      </w:pPr>
    </w:p>
    <w:p>
      <w:pPr>
        <w:pStyle w:val="Heading1"/>
        <w:spacing w:before="72"/>
        <w:ind w:left="720"/>
        <w:rPr>
          <w:rFonts w:ascii="Calibri"/>
        </w:rPr>
      </w:pPr>
      <w:r>
        <w:rPr/>
        <w:pict>
          <v:group style="position:absolute;margin-left:36pt;margin-top:32.374023pt;width:576pt;height:192.85pt;mso-position-horizontal-relative:page;mso-position-vertical-relative:paragraph;z-index:15732224" coordorigin="720,647" coordsize="11520,3857">
            <v:shape style="position:absolute;left:1153;top:3608;width:154;height:154" type="#_x0000_t75" stroked="false">
              <v:imagedata r:id="rId109" o:title=""/>
            </v:shape>
            <v:shape style="position:absolute;left:1338;top:3608;width:154;height:335" type="#_x0000_t75" stroked="false">
              <v:imagedata r:id="rId110" o:title=""/>
            </v:shape>
            <v:shape style="position:absolute;left:1523;top:3790;width:153;height:153" type="#_x0000_t75" stroked="false">
              <v:imagedata r:id="rId111" o:title=""/>
            </v:shape>
            <v:shape style="position:absolute;left:10782;top:3608;width:153;height:154" type="#_x0000_t75" stroked="false">
              <v:imagedata r:id="rId112" o:title=""/>
            </v:shape>
            <v:shape style="position:absolute;left:10227;top:3790;width:154;height:153" type="#_x0000_t75" stroked="false">
              <v:imagedata r:id="rId113" o:title=""/>
            </v:shape>
            <v:shape style="position:absolute;left:4671;top:3790;width:153;height:153" type="#_x0000_t75" stroked="false">
              <v:imagedata r:id="rId114" o:title=""/>
            </v:shape>
            <v:shape style="position:absolute;left:4486;top:3790;width:153;height:153" type="#_x0000_t75" stroked="false">
              <v:imagedata r:id="rId115" o:title=""/>
            </v:shape>
            <v:shape style="position:absolute;left:12079;top:3790;width:153;height:153" type="#_x0000_t75" stroked="false">
              <v:imagedata r:id="rId113" o:title=""/>
            </v:shape>
            <v:shape style="position:absolute;left:9671;top:3790;width:153;height:153" type="#_x0000_t75" stroked="false">
              <v:imagedata r:id="rId116" o:title=""/>
            </v:shape>
            <v:shape style="position:absolute;left:3375;top:3972;width:153;height:154" type="#_x0000_t75" stroked="false">
              <v:imagedata r:id="rId117" o:title=""/>
            </v:shape>
            <v:shape style="position:absolute;left:10782;top:3972;width:153;height:153" type="#_x0000_t75" stroked="false">
              <v:imagedata r:id="rId116" o:title=""/>
            </v:shape>
            <v:shape style="position:absolute;left:5042;top:3972;width:154;height:153" type="#_x0000_t75" stroked="false">
              <v:imagedata r:id="rId118" o:title=""/>
            </v:shape>
            <v:shape style="position:absolute;left:783;top:697;width:11449;height:3429" type="#_x0000_t75" stroked="false">
              <v:imagedata r:id="rId119" o:title=""/>
            </v:shape>
            <v:rect style="position:absolute;left:720;top:647;width:11520;height:20" filled="true" fillcolor="#58585b" stroked="false">
              <v:fill type="solid"/>
            </v:rect>
            <v:shape style="position:absolute;left:720;top:647;width:11520;height:3479"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321" w:lineRule="auto" w:before="160"/>
                      <w:ind w:left="1202" w:right="1800" w:firstLine="0"/>
                      <w:jc w:val="left"/>
                      <w:rPr>
                        <w:sz w:val="22"/>
                      </w:rPr>
                    </w:pPr>
                    <w:r>
                      <w:rPr>
                        <w:color w:val="58585B"/>
                        <w:w w:val="120"/>
                        <w:sz w:val="22"/>
                      </w:rPr>
                      <w:t>The purpose of this report is to review the initiatives that have taken place since the publication of the September 2014 Employment First in Michigan report, and to examine the impact these initiatives have had on the employment landscape for people with disabilities in Michigan.</w:t>
                    </w:r>
                  </w:p>
                </w:txbxContent>
              </v:textbox>
              <w10:wrap type="none"/>
            </v:shape>
            <v:shape style="position:absolute;left:1781;top:4091;width:8044;height:404" type="#_x0000_t202" filled="false" stroked="true" strokeweight="1pt" strokecolor="#558993">
              <v:textbox inset="0,0,0,0">
                <w:txbxContent>
                  <w:p>
                    <w:pPr>
                      <w:spacing w:before="55"/>
                      <w:ind w:left="131" w:right="0" w:firstLine="0"/>
                      <w:jc w:val="left"/>
                      <w:rPr>
                        <w:b/>
                        <w:sz w:val="26"/>
                      </w:rPr>
                    </w:pPr>
                    <w:r>
                      <w:rPr>
                        <w:b/>
                        <w:color w:val="58585B"/>
                        <w:w w:val="120"/>
                        <w:sz w:val="26"/>
                      </w:rPr>
                      <w:t>II. Background Leading To Initial Michigan Employment First</w:t>
                    </w:r>
                  </w:p>
                </w:txbxContent>
              </v:textbox>
              <v:stroke dashstyle="solid"/>
              <w10:wrap type="none"/>
            </v:shape>
            <v:shape style="position:absolute;left:1781;top:1761;width:3206;height:404" type="#_x0000_t202" filled="false" stroked="true" strokeweight="1pt" strokecolor="#558993">
              <v:textbox inset="0,0,0,0">
                <w:txbxContent>
                  <w:p>
                    <w:pPr>
                      <w:spacing w:before="44"/>
                      <w:ind w:left="131" w:right="0" w:firstLine="0"/>
                      <w:jc w:val="left"/>
                      <w:rPr>
                        <w:b/>
                        <w:sz w:val="26"/>
                      </w:rPr>
                    </w:pPr>
                    <w:r>
                      <w:rPr>
                        <w:b/>
                        <w:color w:val="58585B"/>
                        <w:w w:val="115"/>
                        <w:sz w:val="26"/>
                      </w:rPr>
                      <w:t>I. 2019 Report Purpose</w:t>
                    </w:r>
                  </w:p>
                </w:txbxContent>
              </v:textbox>
              <v:stroke dashstyle="solid"/>
              <w10:wrap type="none"/>
            </v:shape>
            <w10:wrap type="none"/>
          </v:group>
        </w:pict>
      </w:r>
      <w:r>
        <w:rPr>
          <w:rFonts w:ascii="Calibri"/>
          <w:color w:val="58585B"/>
          <w:w w:val="120"/>
        </w:rPr>
        <w:t>BACKGROUND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pStyle w:val="BodyText"/>
        <w:spacing w:line="321" w:lineRule="auto" w:before="94"/>
        <w:ind w:left="1922" w:right="2132"/>
      </w:pPr>
      <w:r>
        <w:rPr>
          <w:color w:val="58585B"/>
          <w:w w:val="120"/>
        </w:rPr>
        <w:t>In late 2013, the Michigan Developmental Disabilities Council adopted a position on Employment First (Appendix 1) followed </w:t>
      </w:r>
      <w:r>
        <w:rPr>
          <w:color w:val="58585B"/>
          <w:spacing w:val="-4"/>
          <w:w w:val="120"/>
        </w:rPr>
        <w:t>by </w:t>
      </w:r>
      <w:r>
        <w:rPr>
          <w:color w:val="58585B"/>
          <w:w w:val="120"/>
        </w:rPr>
        <w:t>the Autism Council in 2014 (Appendix 2). </w:t>
      </w:r>
      <w:r>
        <w:rPr>
          <w:color w:val="58585B"/>
          <w:spacing w:val="-13"/>
          <w:w w:val="120"/>
        </w:rPr>
        <w:t>To </w:t>
      </w:r>
      <w:r>
        <w:rPr>
          <w:color w:val="58585B"/>
          <w:w w:val="120"/>
        </w:rPr>
        <w:t>examine the employment status of Michigan adults with developmental disabilities (DD) and dual diagnosis (co-occurring DD and mental illness) and its policies </w:t>
      </w:r>
      <w:r>
        <w:rPr>
          <w:color w:val="58585B"/>
          <w:spacing w:val="-3"/>
          <w:w w:val="120"/>
        </w:rPr>
        <w:t>toward </w:t>
      </w:r>
      <w:r>
        <w:rPr>
          <w:color w:val="58585B"/>
          <w:w w:val="120"/>
        </w:rPr>
        <w:t>employment, the Michigan</w:t>
      </w:r>
      <w:r>
        <w:rPr>
          <w:color w:val="58585B"/>
          <w:spacing w:val="12"/>
          <w:w w:val="120"/>
        </w:rPr>
        <w:t> </w:t>
      </w:r>
      <w:r>
        <w:rPr>
          <w:color w:val="58585B"/>
          <w:w w:val="120"/>
        </w:rPr>
        <w:t>DD</w:t>
      </w:r>
    </w:p>
    <w:p>
      <w:pPr>
        <w:pStyle w:val="BodyText"/>
        <w:spacing w:before="1"/>
        <w:ind w:left="3102"/>
      </w:pPr>
      <w:r>
        <w:rPr>
          <w:color w:val="58585B"/>
          <w:w w:val="120"/>
        </w:rPr>
        <w:t>Network (Michigan Protection &amp; Advocacy Service, Inc. [MPAS,</w:t>
      </w:r>
    </w:p>
    <w:p>
      <w:pPr>
        <w:pStyle w:val="BodyText"/>
        <w:spacing w:line="321" w:lineRule="auto" w:before="91"/>
        <w:ind w:left="4322" w:right="2129" w:hanging="400"/>
      </w:pPr>
      <w:r>
        <w:rPr/>
        <w:pict>
          <v:group style="position:absolute;margin-left:38.749699pt;margin-top:11.337139pt;width:187.65pt;height:187.65pt;mso-position-horizontal-relative:page;mso-position-vertical-relative:paragraph;z-index:15732736" coordorigin="775,227" coordsize="3753,3753">
            <v:shape style="position:absolute;left:800;top:252;width:3702;height:3702" type="#_x0000_t75" stroked="false">
              <v:imagedata r:id="rId131" o:title=""/>
            </v:shape>
            <v:shape style="position:absolute;left:800;top:252;width:3702;height:3702" coordorigin="801,252" coordsize="3702,3702" path="m2651,3954l2728,3952,2803,3948,2878,3940,2952,3930,3024,3916,3096,3900,3167,3881,3236,3860,3305,3835,3372,3808,3438,3779,3502,3747,3565,3713,3626,3677,3686,3638,3744,3597,3801,3554,3856,3508,3909,3461,3960,3412,4009,3361,4057,3308,4102,3253,4145,3196,4186,3138,4225,3078,4261,3017,4296,2954,4327,2889,4357,2824,4384,2756,4408,2688,4429,2619,4448,2548,4465,2476,4478,2403,4488,2330,4496,2255,4501,2179,4502,2103,4501,2027,4496,1951,4488,1877,4478,1803,4465,1730,4448,1658,4429,1588,4408,1518,4384,1450,4357,1383,4327,1317,4296,1253,4261,1190,4225,1128,4186,1068,4145,1010,4102,953,4057,899,4009,846,3960,794,3909,745,3856,698,3801,653,3744,609,3686,568,3626,530,3565,493,3502,459,3438,427,3372,398,3305,371,3236,347,3167,325,3096,306,3024,290,2952,277,2878,266,2803,258,2728,254,2651,252,2575,254,2500,258,2425,266,2351,277,2278,290,2207,306,2136,325,2066,347,1998,371,1931,398,1865,427,1801,459,1738,493,1676,530,1617,568,1558,609,1502,653,1447,698,1394,745,1343,794,1293,846,1246,899,1201,953,1158,1010,1117,1068,1078,1128,1041,1190,1007,1253,975,1317,946,1383,919,1450,895,1518,873,1588,854,1658,838,1730,825,1803,814,1877,807,1951,802,2027,801,2103,802,2179,807,2255,814,2330,825,2403,838,2476,854,2548,873,2619,895,2688,919,2756,946,2824,975,2889,1007,2954,1041,3017,1078,3078,1117,3138,1158,3196,1201,3253,1246,3308,1293,3361,1343,3412,1394,3461,1447,3508,1502,3554,1558,3597,1617,3638,1676,3677,1738,3713,1801,3747,1865,3779,1931,3808,1998,3835,2066,3860,2136,3881,2207,3900,2278,3916,2351,3930,2425,3940,2500,3948,2575,3952,2651,3954xe" filled="false" stroked="true" strokeweight="2.555pt" strokecolor="#597b7b">
              <v:path arrowok="t"/>
              <v:stroke dashstyle="solid"/>
            </v:shape>
            <w10:wrap type="none"/>
          </v:group>
        </w:pict>
      </w:r>
      <w:r>
        <w:rPr>
          <w:color w:val="58585B"/>
          <w:w w:val="120"/>
        </w:rPr>
        <w:t>Inc.], the Michigan Developmental Disabilities Institute [MI-DDI] at Wayne State University, and the Michigan</w:t>
      </w:r>
    </w:p>
    <w:p>
      <w:pPr>
        <w:pStyle w:val="BodyText"/>
        <w:spacing w:line="321" w:lineRule="auto"/>
        <w:ind w:left="4722" w:right="2091" w:hanging="160"/>
      </w:pPr>
      <w:r>
        <w:rPr>
          <w:color w:val="58585B"/>
          <w:w w:val="120"/>
        </w:rPr>
        <w:t>DD Council) collaborated on an initial study in   2014.</w:t>
      </w:r>
      <w:r>
        <w:rPr>
          <w:color w:val="58585B"/>
          <w:spacing w:val="-13"/>
          <w:w w:val="120"/>
        </w:rPr>
        <w:t> </w:t>
      </w:r>
      <w:r>
        <w:rPr>
          <w:color w:val="58585B"/>
          <w:w w:val="120"/>
        </w:rPr>
        <w:t>FY</w:t>
      </w:r>
      <w:r>
        <w:rPr>
          <w:color w:val="58585B"/>
          <w:spacing w:val="-6"/>
          <w:w w:val="120"/>
        </w:rPr>
        <w:t> </w:t>
      </w:r>
      <w:r>
        <w:rPr>
          <w:color w:val="58585B"/>
          <w:w w:val="120"/>
        </w:rPr>
        <w:t>2012</w:t>
      </w:r>
      <w:r>
        <w:rPr>
          <w:color w:val="58585B"/>
          <w:spacing w:val="-6"/>
          <w:w w:val="120"/>
        </w:rPr>
        <w:t> </w:t>
      </w:r>
      <w:r>
        <w:rPr>
          <w:color w:val="58585B"/>
          <w:w w:val="120"/>
        </w:rPr>
        <w:t>data</w:t>
      </w:r>
      <w:r>
        <w:rPr>
          <w:color w:val="58585B"/>
          <w:spacing w:val="-5"/>
          <w:w w:val="120"/>
        </w:rPr>
        <w:t> </w:t>
      </w:r>
      <w:r>
        <w:rPr>
          <w:color w:val="58585B"/>
          <w:w w:val="120"/>
        </w:rPr>
        <w:t>was</w:t>
      </w:r>
      <w:r>
        <w:rPr>
          <w:color w:val="58585B"/>
          <w:spacing w:val="-6"/>
          <w:w w:val="120"/>
        </w:rPr>
        <w:t> </w:t>
      </w:r>
      <w:r>
        <w:rPr>
          <w:color w:val="58585B"/>
          <w:w w:val="120"/>
        </w:rPr>
        <w:t>sourced</w:t>
      </w:r>
      <w:r>
        <w:rPr>
          <w:color w:val="58585B"/>
          <w:spacing w:val="-6"/>
          <w:w w:val="120"/>
        </w:rPr>
        <w:t> </w:t>
      </w:r>
      <w:r>
        <w:rPr>
          <w:color w:val="58585B"/>
          <w:w w:val="120"/>
        </w:rPr>
        <w:t>from</w:t>
      </w:r>
      <w:r>
        <w:rPr>
          <w:color w:val="58585B"/>
          <w:spacing w:val="-5"/>
          <w:w w:val="120"/>
        </w:rPr>
        <w:t> </w:t>
      </w:r>
      <w:r>
        <w:rPr>
          <w:color w:val="58585B"/>
          <w:w w:val="120"/>
        </w:rPr>
        <w:t>the</w:t>
      </w:r>
      <w:r>
        <w:rPr>
          <w:color w:val="58585B"/>
          <w:spacing w:val="-6"/>
          <w:w w:val="120"/>
        </w:rPr>
        <w:t> </w:t>
      </w:r>
      <w:r>
        <w:rPr>
          <w:color w:val="58585B"/>
          <w:spacing w:val="-3"/>
          <w:w w:val="120"/>
        </w:rPr>
        <w:t>Michigan </w:t>
      </w:r>
      <w:r>
        <w:rPr>
          <w:color w:val="58585B"/>
          <w:w w:val="120"/>
        </w:rPr>
        <w:t>Department of Health &amp; Human</w:t>
      </w:r>
      <w:r>
        <w:rPr>
          <w:color w:val="58585B"/>
          <w:spacing w:val="9"/>
          <w:w w:val="120"/>
        </w:rPr>
        <w:t> </w:t>
      </w:r>
      <w:r>
        <w:rPr>
          <w:color w:val="58585B"/>
          <w:w w:val="120"/>
        </w:rPr>
        <w:t>Services/</w:t>
      </w:r>
    </w:p>
    <w:p>
      <w:pPr>
        <w:pStyle w:val="BodyText"/>
        <w:spacing w:line="321" w:lineRule="auto"/>
        <w:ind w:left="4722" w:right="2034" w:firstLine="120"/>
      </w:pPr>
      <w:r>
        <w:rPr>
          <w:color w:val="58585B"/>
          <w:w w:val="120"/>
        </w:rPr>
        <w:t>Behavioral Health and Developmental </w:t>
      </w:r>
      <w:r>
        <w:rPr>
          <w:color w:val="58585B"/>
          <w:spacing w:val="-3"/>
          <w:w w:val="120"/>
        </w:rPr>
        <w:t>Disabilities </w:t>
      </w:r>
      <w:r>
        <w:rPr>
          <w:color w:val="58585B"/>
          <w:w w:val="120"/>
        </w:rPr>
        <w:t>Administration (MDHHS/BHDDA), the US Department of </w:t>
      </w:r>
      <w:r>
        <w:rPr>
          <w:color w:val="58585B"/>
          <w:spacing w:val="-3"/>
          <w:w w:val="120"/>
        </w:rPr>
        <w:t>Labor, </w:t>
      </w:r>
      <w:r>
        <w:rPr>
          <w:color w:val="58585B"/>
          <w:w w:val="120"/>
        </w:rPr>
        <w:t>and the Michigan National Core Indicators (NCI) project to conduct the</w:t>
      </w:r>
      <w:r>
        <w:rPr>
          <w:color w:val="58585B"/>
          <w:spacing w:val="9"/>
          <w:w w:val="120"/>
        </w:rPr>
        <w:t> </w:t>
      </w:r>
      <w:r>
        <w:rPr>
          <w:color w:val="58585B"/>
          <w:spacing w:val="-5"/>
          <w:w w:val="120"/>
        </w:rPr>
        <w:t>study.</w:t>
      </w:r>
    </w:p>
    <w:p>
      <w:pPr>
        <w:pStyle w:val="BodyText"/>
        <w:spacing w:line="321" w:lineRule="auto" w:before="1"/>
        <w:ind w:left="4322" w:right="1781" w:firstLine="240"/>
      </w:pPr>
      <w:r>
        <w:rPr>
          <w:color w:val="58585B"/>
          <w:w w:val="120"/>
        </w:rPr>
        <w:t>The MDHHS 2012 employment data reported on 34,982 adults with DD/dual diagnosis. It reported</w:t>
      </w:r>
      <w:r>
        <w:rPr>
          <w:color w:val="58585B"/>
          <w:spacing w:val="-33"/>
          <w:w w:val="120"/>
        </w:rPr>
        <w:t> </w:t>
      </w:r>
      <w:r>
        <w:rPr>
          <w:color w:val="58585B"/>
          <w:spacing w:val="-4"/>
          <w:w w:val="120"/>
        </w:rPr>
        <w:t>that</w:t>
      </w:r>
    </w:p>
    <w:p>
      <w:pPr>
        <w:pStyle w:val="BodyText"/>
        <w:spacing w:line="321" w:lineRule="auto"/>
        <w:ind w:left="3122" w:right="2088" w:firstLine="799"/>
      </w:pPr>
      <w:r>
        <w:rPr>
          <w:color w:val="58585B"/>
          <w:w w:val="120"/>
        </w:rPr>
        <w:t>at that time, 25% of these adults were employed and 75% were not employed. In examining the percentage of adults who</w:t>
      </w:r>
    </w:p>
    <w:p>
      <w:pPr>
        <w:pStyle w:val="BodyText"/>
        <w:spacing w:line="321" w:lineRule="auto"/>
        <w:ind w:left="1922" w:right="1781"/>
      </w:pPr>
      <w:r>
        <w:rPr>
          <w:color w:val="58585B"/>
          <w:w w:val="120"/>
        </w:rPr>
        <w:t>were employed, 7% were working either full or part time in competitive, integrated employment, 14% were working in sheltered workshops, 4% were working in mobile crews/enclaves and less than 1% were self-employed. In terms of wages, 32% of working adults with disabilities received minimum or</w:t>
      </w:r>
    </w:p>
    <w:p>
      <w:pPr>
        <w:spacing w:after="0" w:line="321" w:lineRule="auto"/>
        <w:sectPr>
          <w:pgSz w:w="12240" w:h="15840"/>
          <w:pgMar w:header="0" w:footer="558" w:top="1120" w:bottom="7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before="1"/>
        <w:ind w:left="1983"/>
      </w:pPr>
      <w:r>
        <w:rPr/>
        <w:pict>
          <v:group style="position:absolute;margin-left:3.14950pt;margin-top:-46.292992pt;width:572.450pt;height:171.45pt;mso-position-horizontal-relative:page;mso-position-vertical-relative:paragraph;z-index:-19818496" coordorigin="63,-926" coordsize="11449,3429">
            <v:shape style="position:absolute;left:10988;top:1985;width:154;height:154" type="#_x0000_t75" stroked="false">
              <v:imagedata r:id="rId122" o:title=""/>
            </v:shape>
            <v:shape style="position:absolute;left:10803;top:1985;width:154;height:335" type="#_x0000_t75" stroked="false">
              <v:imagedata r:id="rId110" o:title=""/>
            </v:shape>
            <v:shape style="position:absolute;left:10618;top:2167;width:153;height:153" type="#_x0000_t75" stroked="false">
              <v:imagedata r:id="rId113" o:title=""/>
            </v:shape>
            <v:shape style="position:absolute;left:1359;top:1985;width:153;height:154" type="#_x0000_t75" stroked="false">
              <v:imagedata r:id="rId123" o:title=""/>
            </v:shape>
            <v:shape style="position:absolute;left:1914;top:2167;width:154;height:153" type="#_x0000_t75" stroked="false">
              <v:imagedata r:id="rId111" o:title=""/>
            </v:shape>
            <v:shape style="position:absolute;left:7470;top:2167;width:153;height:153" type="#_x0000_t75" stroked="false">
              <v:imagedata r:id="rId114" o:title=""/>
            </v:shape>
            <v:shape style="position:absolute;left:7655;top:2167;width:153;height:153" type="#_x0000_t75" stroked="false">
              <v:imagedata r:id="rId117" o:title=""/>
            </v:shape>
            <v:shape style="position:absolute;left:62;top:2167;width:153;height:153" type="#_x0000_t75" stroked="false">
              <v:imagedata r:id="rId111" o:title=""/>
            </v:shape>
            <v:shape style="position:absolute;left:2470;top:2167;width:153;height:153" type="#_x0000_t75" stroked="false">
              <v:imagedata r:id="rId124" o:title=""/>
            </v:shape>
            <v:shape style="position:absolute;left:8766;top:2349;width:153;height:154" type="#_x0000_t75" stroked="false">
              <v:imagedata r:id="rId117" o:title=""/>
            </v:shape>
            <v:shape style="position:absolute;left:1359;top:2349;width:153;height:153" type="#_x0000_t75" stroked="false">
              <v:imagedata r:id="rId124" o:title=""/>
            </v:shape>
            <v:shape style="position:absolute;left:7099;top:2349;width:154;height:153" type="#_x0000_t75" stroked="false">
              <v:imagedata r:id="rId125" o:title=""/>
            </v:shape>
            <v:shape style="position:absolute;left:62;top:-926;width:11449;height:3429" type="#_x0000_t75" stroked="false">
              <v:imagedata r:id="rId130" o:title=""/>
            </v:shape>
            <w10:wrap type="none"/>
          </v:group>
        </w:pict>
      </w:r>
      <w:r>
        <w:rPr>
          <w:color w:val="58585B"/>
          <w:w w:val="120"/>
        </w:rPr>
        <w:t>above wages, while 68% were earning sub-minimum wages.</w:t>
      </w:r>
    </w:p>
    <w:p>
      <w:pPr>
        <w:pStyle w:val="BodyText"/>
        <w:spacing w:before="8"/>
      </w:pPr>
    </w:p>
    <w:p>
      <w:pPr>
        <w:spacing w:line="290" w:lineRule="auto" w:before="0"/>
        <w:ind w:left="1983" w:right="1781" w:firstLine="0"/>
        <w:jc w:val="left"/>
        <w:rPr>
          <w:rFonts w:ascii="Book Antiqua"/>
          <w:i/>
          <w:sz w:val="22"/>
        </w:rPr>
      </w:pPr>
      <w:r>
        <w:rPr>
          <w:rFonts w:ascii="Book Antiqua"/>
          <w:i/>
          <w:color w:val="58585B"/>
          <w:w w:val="110"/>
          <w:sz w:val="22"/>
        </w:rPr>
        <w:t>*Note: the MDHHS defined employed as working for wages in community and </w:t>
      </w:r>
      <w:r>
        <w:rPr>
          <w:rFonts w:ascii="Book Antiqua"/>
          <w:i/>
          <w:color w:val="58585B"/>
          <w:w w:val="110"/>
          <w:sz w:val="22"/>
        </w:rPr>
        <w:t>sheltered settings. Employment First defines employed as working for wages in competitive, integrated settings ONLY.</w:t>
      </w:r>
    </w:p>
    <w:p>
      <w:pPr>
        <w:pStyle w:val="BodyText"/>
        <w:spacing w:line="321" w:lineRule="auto" w:before="212"/>
        <w:ind w:left="1983" w:right="1837"/>
      </w:pPr>
      <w:r>
        <w:rPr>
          <w:color w:val="58585B"/>
          <w:spacing w:val="-3"/>
          <w:w w:val="120"/>
        </w:rPr>
        <w:t>Similarly, </w:t>
      </w:r>
      <w:r>
        <w:rPr>
          <w:color w:val="58585B"/>
          <w:w w:val="120"/>
        </w:rPr>
        <w:t>the </w:t>
      </w:r>
      <w:r>
        <w:rPr>
          <w:color w:val="58585B"/>
          <w:spacing w:val="-4"/>
          <w:w w:val="120"/>
        </w:rPr>
        <w:t>U.S. </w:t>
      </w:r>
      <w:r>
        <w:rPr>
          <w:color w:val="58585B"/>
          <w:w w:val="120"/>
        </w:rPr>
        <w:t>Department of Labor 14(c) (deviated wage certificate) data indicated that Michigan industries requested 8,226 deviated wage certificates in June 2013. The vast majority (98%) of these requests came from</w:t>
      </w:r>
      <w:r>
        <w:rPr>
          <w:color w:val="58585B"/>
          <w:spacing w:val="-27"/>
          <w:w w:val="120"/>
        </w:rPr>
        <w:t> </w:t>
      </w:r>
      <w:r>
        <w:rPr>
          <w:color w:val="58585B"/>
          <w:spacing w:val="-3"/>
          <w:w w:val="120"/>
        </w:rPr>
        <w:t>Community </w:t>
      </w:r>
      <w:r>
        <w:rPr>
          <w:color w:val="58585B"/>
          <w:w w:val="120"/>
        </w:rPr>
        <w:t>Rehabilitation Programs </w:t>
      </w:r>
      <w:r>
        <w:rPr>
          <w:color w:val="58585B"/>
          <w:spacing w:val="-4"/>
          <w:w w:val="120"/>
        </w:rPr>
        <w:t>(Work </w:t>
      </w:r>
      <w:r>
        <w:rPr>
          <w:color w:val="58585B"/>
          <w:w w:val="120"/>
        </w:rPr>
        <w:t>Centers), across 39 Michigan counties. The median wage earned was $2.14/hour. Individuals with learning disabilities earned the highest </w:t>
      </w:r>
      <w:r>
        <w:rPr>
          <w:color w:val="58585B"/>
          <w:spacing w:val="-3"/>
          <w:w w:val="120"/>
        </w:rPr>
        <w:t>average </w:t>
      </w:r>
      <w:r>
        <w:rPr>
          <w:color w:val="58585B"/>
          <w:w w:val="120"/>
        </w:rPr>
        <w:t>wage at $5.04/hour and individuals with DD (referred</w:t>
      </w:r>
      <w:r>
        <w:rPr>
          <w:color w:val="58585B"/>
          <w:spacing w:val="-8"/>
          <w:w w:val="120"/>
        </w:rPr>
        <w:t> </w:t>
      </w:r>
      <w:r>
        <w:rPr>
          <w:color w:val="58585B"/>
          <w:w w:val="120"/>
        </w:rPr>
        <w:t>to</w:t>
      </w:r>
      <w:r>
        <w:rPr>
          <w:color w:val="58585B"/>
          <w:spacing w:val="-7"/>
          <w:w w:val="120"/>
        </w:rPr>
        <w:t> </w:t>
      </w:r>
      <w:r>
        <w:rPr>
          <w:color w:val="58585B"/>
          <w:w w:val="120"/>
        </w:rPr>
        <w:t>with</w:t>
      </w:r>
      <w:r>
        <w:rPr>
          <w:color w:val="58585B"/>
          <w:spacing w:val="-8"/>
          <w:w w:val="120"/>
        </w:rPr>
        <w:t> </w:t>
      </w:r>
      <w:r>
        <w:rPr>
          <w:color w:val="58585B"/>
          <w:w w:val="120"/>
        </w:rPr>
        <w:t>the</w:t>
      </w:r>
      <w:r>
        <w:rPr>
          <w:color w:val="58585B"/>
          <w:spacing w:val="-7"/>
          <w:w w:val="120"/>
        </w:rPr>
        <w:t> </w:t>
      </w:r>
      <w:r>
        <w:rPr>
          <w:color w:val="58585B"/>
          <w:w w:val="120"/>
        </w:rPr>
        <w:t>outdated</w:t>
      </w:r>
      <w:r>
        <w:rPr>
          <w:color w:val="58585B"/>
          <w:spacing w:val="-8"/>
          <w:w w:val="120"/>
        </w:rPr>
        <w:t> </w:t>
      </w:r>
      <w:r>
        <w:rPr>
          <w:color w:val="58585B"/>
          <w:w w:val="120"/>
        </w:rPr>
        <w:t>term,</w:t>
      </w:r>
      <w:r>
        <w:rPr>
          <w:color w:val="58585B"/>
          <w:spacing w:val="-21"/>
          <w:w w:val="120"/>
        </w:rPr>
        <w:t> </w:t>
      </w:r>
      <w:r>
        <w:rPr>
          <w:color w:val="58585B"/>
          <w:w w:val="120"/>
        </w:rPr>
        <w:t>‘mental</w:t>
      </w:r>
      <w:r>
        <w:rPr>
          <w:color w:val="58585B"/>
          <w:spacing w:val="-8"/>
          <w:w w:val="120"/>
        </w:rPr>
        <w:t> </w:t>
      </w:r>
      <w:r>
        <w:rPr>
          <w:color w:val="58585B"/>
          <w:w w:val="120"/>
        </w:rPr>
        <w:t>retardation’</w:t>
      </w:r>
      <w:r>
        <w:rPr>
          <w:color w:val="58585B"/>
          <w:spacing w:val="-7"/>
          <w:w w:val="120"/>
        </w:rPr>
        <w:t> </w:t>
      </w:r>
      <w:r>
        <w:rPr>
          <w:color w:val="58585B"/>
          <w:w w:val="120"/>
        </w:rPr>
        <w:t>in</w:t>
      </w:r>
      <w:r>
        <w:rPr>
          <w:color w:val="58585B"/>
          <w:spacing w:val="-8"/>
          <w:w w:val="120"/>
        </w:rPr>
        <w:t> </w:t>
      </w:r>
      <w:r>
        <w:rPr>
          <w:color w:val="58585B"/>
          <w:w w:val="120"/>
        </w:rPr>
        <w:t>the</w:t>
      </w:r>
      <w:r>
        <w:rPr>
          <w:color w:val="58585B"/>
          <w:spacing w:val="-7"/>
          <w:w w:val="120"/>
        </w:rPr>
        <w:t> </w:t>
      </w:r>
      <w:r>
        <w:rPr>
          <w:color w:val="58585B"/>
          <w:w w:val="120"/>
        </w:rPr>
        <w:t>report)</w:t>
      </w:r>
      <w:r>
        <w:rPr>
          <w:color w:val="58585B"/>
          <w:spacing w:val="-8"/>
          <w:w w:val="120"/>
        </w:rPr>
        <w:t> </w:t>
      </w:r>
      <w:r>
        <w:rPr>
          <w:color w:val="58585B"/>
          <w:w w:val="120"/>
        </w:rPr>
        <w:t>earned the lowest </w:t>
      </w:r>
      <w:r>
        <w:rPr>
          <w:color w:val="58585B"/>
          <w:spacing w:val="-3"/>
          <w:w w:val="120"/>
        </w:rPr>
        <w:t>average </w:t>
      </w:r>
      <w:r>
        <w:rPr>
          <w:color w:val="58585B"/>
          <w:w w:val="120"/>
        </w:rPr>
        <w:t>wage at $2.37/hour. The most common type of work was piece rate assembly work, following </w:t>
      </w:r>
      <w:r>
        <w:rPr>
          <w:color w:val="58585B"/>
          <w:spacing w:val="-4"/>
          <w:w w:val="120"/>
        </w:rPr>
        <w:t>by </w:t>
      </w:r>
      <w:r>
        <w:rPr>
          <w:color w:val="58585B"/>
          <w:w w:val="120"/>
        </w:rPr>
        <w:t>janitorial, customer service, and grounds maintenance. Food service and office jobs represented less than 2% of the deviated wage certificate</w:t>
      </w:r>
      <w:r>
        <w:rPr>
          <w:color w:val="58585B"/>
          <w:spacing w:val="1"/>
          <w:w w:val="120"/>
        </w:rPr>
        <w:t> </w:t>
      </w:r>
      <w:r>
        <w:rPr>
          <w:color w:val="58585B"/>
          <w:w w:val="120"/>
        </w:rPr>
        <w:t>work.</w:t>
      </w:r>
    </w:p>
    <w:p>
      <w:pPr>
        <w:pStyle w:val="BodyText"/>
        <w:spacing w:line="321" w:lineRule="auto" w:before="181"/>
        <w:ind w:left="1983" w:right="2244"/>
      </w:pPr>
      <w:r>
        <w:rPr>
          <w:color w:val="58585B"/>
          <w:w w:val="120"/>
        </w:rPr>
        <w:t>The Michigan National Core Indicators (NCI) data (collected from direct interviews with 650 adults with disabilities) indicated that 53% of them wanted a job in the community; 17% had a job in the community, and 22% had a job as a goal in their person-centered plans.</w:t>
      </w:r>
    </w:p>
    <w:p>
      <w:pPr>
        <w:pStyle w:val="BodyText"/>
        <w:spacing w:line="321" w:lineRule="auto" w:before="180"/>
        <w:ind w:left="1983" w:right="1829"/>
      </w:pPr>
      <w:r>
        <w:rPr>
          <w:color w:val="58585B"/>
          <w:w w:val="125"/>
        </w:rPr>
        <w:t>The 2014 report advocated for support of a national movement called Employment First, a framework for systems change that is centered on the premise</w:t>
      </w:r>
      <w:r>
        <w:rPr>
          <w:color w:val="58585B"/>
          <w:spacing w:val="-12"/>
          <w:w w:val="125"/>
        </w:rPr>
        <w:t> </w:t>
      </w:r>
      <w:r>
        <w:rPr>
          <w:color w:val="58585B"/>
          <w:w w:val="125"/>
        </w:rPr>
        <w:t>that</w:t>
      </w:r>
      <w:r>
        <w:rPr>
          <w:color w:val="58585B"/>
          <w:spacing w:val="-11"/>
          <w:w w:val="125"/>
        </w:rPr>
        <w:t> </w:t>
      </w:r>
      <w:r>
        <w:rPr>
          <w:color w:val="58585B"/>
          <w:w w:val="125"/>
        </w:rPr>
        <w:t>all</w:t>
      </w:r>
      <w:r>
        <w:rPr>
          <w:color w:val="58585B"/>
          <w:spacing w:val="-12"/>
          <w:w w:val="125"/>
        </w:rPr>
        <w:t> </w:t>
      </w:r>
      <w:r>
        <w:rPr>
          <w:color w:val="58585B"/>
          <w:w w:val="125"/>
        </w:rPr>
        <w:t>citizens,</w:t>
      </w:r>
      <w:r>
        <w:rPr>
          <w:color w:val="58585B"/>
          <w:spacing w:val="-18"/>
          <w:w w:val="125"/>
        </w:rPr>
        <w:t> </w:t>
      </w:r>
      <w:r>
        <w:rPr>
          <w:color w:val="58585B"/>
          <w:w w:val="125"/>
        </w:rPr>
        <w:t>including</w:t>
      </w:r>
      <w:r>
        <w:rPr>
          <w:color w:val="58585B"/>
          <w:spacing w:val="-11"/>
          <w:w w:val="125"/>
        </w:rPr>
        <w:t> </w:t>
      </w:r>
      <w:r>
        <w:rPr>
          <w:color w:val="58585B"/>
          <w:w w:val="125"/>
        </w:rPr>
        <w:t>individuals</w:t>
      </w:r>
      <w:r>
        <w:rPr>
          <w:color w:val="58585B"/>
          <w:spacing w:val="-11"/>
          <w:w w:val="125"/>
        </w:rPr>
        <w:t> </w:t>
      </w:r>
      <w:r>
        <w:rPr>
          <w:color w:val="58585B"/>
          <w:w w:val="125"/>
        </w:rPr>
        <w:t>with</w:t>
      </w:r>
      <w:r>
        <w:rPr>
          <w:color w:val="58585B"/>
          <w:spacing w:val="-12"/>
          <w:w w:val="125"/>
        </w:rPr>
        <w:t> </w:t>
      </w:r>
      <w:r>
        <w:rPr>
          <w:color w:val="58585B"/>
          <w:w w:val="125"/>
        </w:rPr>
        <w:t>significant</w:t>
      </w:r>
      <w:r>
        <w:rPr>
          <w:color w:val="58585B"/>
          <w:spacing w:val="-11"/>
          <w:w w:val="125"/>
        </w:rPr>
        <w:t> </w:t>
      </w:r>
      <w:r>
        <w:rPr>
          <w:color w:val="58585B"/>
          <w:w w:val="125"/>
        </w:rPr>
        <w:t>disabilities,</w:t>
      </w:r>
      <w:r>
        <w:rPr>
          <w:color w:val="58585B"/>
          <w:spacing w:val="-18"/>
          <w:w w:val="125"/>
        </w:rPr>
        <w:t> </w:t>
      </w:r>
      <w:r>
        <w:rPr>
          <w:color w:val="58585B"/>
          <w:spacing w:val="-5"/>
          <w:w w:val="125"/>
        </w:rPr>
        <w:t>are </w:t>
      </w:r>
      <w:r>
        <w:rPr>
          <w:color w:val="58585B"/>
          <w:w w:val="125"/>
        </w:rPr>
        <w:t>capable</w:t>
      </w:r>
      <w:r>
        <w:rPr>
          <w:color w:val="58585B"/>
          <w:spacing w:val="-19"/>
          <w:w w:val="125"/>
        </w:rPr>
        <w:t> </w:t>
      </w:r>
      <w:r>
        <w:rPr>
          <w:color w:val="58585B"/>
          <w:w w:val="125"/>
        </w:rPr>
        <w:t>of</w:t>
      </w:r>
      <w:r>
        <w:rPr>
          <w:color w:val="58585B"/>
          <w:spacing w:val="-18"/>
          <w:w w:val="125"/>
        </w:rPr>
        <w:t> </w:t>
      </w:r>
      <w:r>
        <w:rPr>
          <w:color w:val="58585B"/>
          <w:w w:val="125"/>
        </w:rPr>
        <w:t>full</w:t>
      </w:r>
      <w:r>
        <w:rPr>
          <w:color w:val="58585B"/>
          <w:spacing w:val="-18"/>
          <w:w w:val="125"/>
        </w:rPr>
        <w:t> </w:t>
      </w:r>
      <w:r>
        <w:rPr>
          <w:color w:val="58585B"/>
          <w:w w:val="125"/>
        </w:rPr>
        <w:t>participation</w:t>
      </w:r>
      <w:r>
        <w:rPr>
          <w:color w:val="58585B"/>
          <w:spacing w:val="-18"/>
          <w:w w:val="125"/>
        </w:rPr>
        <w:t> </w:t>
      </w:r>
      <w:r>
        <w:rPr>
          <w:color w:val="58585B"/>
          <w:w w:val="125"/>
        </w:rPr>
        <w:t>in</w:t>
      </w:r>
      <w:r>
        <w:rPr>
          <w:color w:val="58585B"/>
          <w:spacing w:val="-18"/>
          <w:w w:val="125"/>
        </w:rPr>
        <w:t> </w:t>
      </w:r>
      <w:r>
        <w:rPr>
          <w:color w:val="58585B"/>
          <w:w w:val="125"/>
        </w:rPr>
        <w:t>integrated</w:t>
      </w:r>
      <w:r>
        <w:rPr>
          <w:color w:val="58585B"/>
          <w:spacing w:val="-18"/>
          <w:w w:val="125"/>
        </w:rPr>
        <w:t> </w:t>
      </w:r>
      <w:r>
        <w:rPr>
          <w:color w:val="58585B"/>
          <w:w w:val="125"/>
        </w:rPr>
        <w:t>employment</w:t>
      </w:r>
      <w:r>
        <w:rPr>
          <w:color w:val="58585B"/>
          <w:spacing w:val="-18"/>
          <w:w w:val="125"/>
        </w:rPr>
        <w:t> </w:t>
      </w:r>
      <w:r>
        <w:rPr>
          <w:color w:val="58585B"/>
          <w:w w:val="125"/>
        </w:rPr>
        <w:t>and</w:t>
      </w:r>
      <w:r>
        <w:rPr>
          <w:color w:val="58585B"/>
          <w:spacing w:val="-18"/>
          <w:w w:val="125"/>
        </w:rPr>
        <w:t> </w:t>
      </w:r>
      <w:r>
        <w:rPr>
          <w:color w:val="58585B"/>
          <w:w w:val="125"/>
        </w:rPr>
        <w:t>community</w:t>
      </w:r>
      <w:r>
        <w:rPr>
          <w:color w:val="58585B"/>
          <w:spacing w:val="-18"/>
          <w:w w:val="125"/>
        </w:rPr>
        <w:t> </w:t>
      </w:r>
      <w:r>
        <w:rPr>
          <w:color w:val="58585B"/>
          <w:w w:val="125"/>
        </w:rPr>
        <w:t>life.</w:t>
      </w:r>
    </w:p>
    <w:p>
      <w:pPr>
        <w:pStyle w:val="BodyText"/>
        <w:spacing w:line="321" w:lineRule="auto"/>
        <w:ind w:left="1983" w:right="1781"/>
      </w:pPr>
      <w:r>
        <w:rPr>
          <w:color w:val="58585B"/>
          <w:w w:val="120"/>
        </w:rPr>
        <w:t>Under this approach, publicly-financed systems are urged to align policies, service delivery practices, and reimbursement structures to commit to competitive, integrated employment as the priority option with respect to the use of publicly-financed day and employment services for youth and adults with significant disabilities.</w:t>
      </w:r>
    </w:p>
    <w:p>
      <w:pPr>
        <w:pStyle w:val="BodyText"/>
        <w:spacing w:line="321" w:lineRule="auto" w:before="181"/>
        <w:ind w:left="1983" w:right="1781"/>
      </w:pPr>
      <w:r>
        <w:rPr>
          <w:color w:val="58585B"/>
          <w:w w:val="120"/>
        </w:rPr>
        <w:t>Five years have passed since this initial report. In an effort to examine the current status of employment for adults with DD and to determine if policy</w:t>
      </w:r>
    </w:p>
    <w:p>
      <w:pPr>
        <w:spacing w:after="0" w:line="321" w:lineRule="auto"/>
        <w:sectPr>
          <w:pgSz w:w="12240" w:h="15840"/>
          <w:pgMar w:header="0" w:footer="532" w:top="1500" w:bottom="720" w:left="0" w:right="0"/>
        </w:sectPr>
      </w:pPr>
    </w:p>
    <w:p>
      <w:pPr>
        <w:pStyle w:val="BodyText"/>
        <w:spacing w:before="5"/>
        <w:rPr>
          <w:sz w:val="2"/>
        </w:rPr>
      </w:pPr>
    </w:p>
    <w:p>
      <w:pPr>
        <w:pStyle w:val="BodyText"/>
        <w:ind w:left="763" w:right="-15"/>
        <w:rPr>
          <w:sz w:val="20"/>
        </w:rPr>
      </w:pPr>
      <w:r>
        <w:rPr>
          <w:sz w:val="20"/>
        </w:rPr>
        <w:pict>
          <v:group style="width:572.450pt;height:229.45pt;mso-position-horizontal-relative:char;mso-position-vertical-relative:line" coordorigin="0,0" coordsize="11449,4589">
            <v:shape style="position:absolute;left:370;top:2911;width:154;height:154" type="#_x0000_t75" stroked="false">
              <v:imagedata r:id="rId122" o:title=""/>
            </v:shape>
            <v:shape style="position:absolute;left:555;top:2911;width:154;height:335" type="#_x0000_t75" stroked="false">
              <v:imagedata r:id="rId127" o:title=""/>
            </v:shape>
            <v:shape style="position:absolute;left:740;top:3093;width:153;height:153" type="#_x0000_t75" stroked="false">
              <v:imagedata r:id="rId111" o:title=""/>
            </v:shape>
            <v:shape style="position:absolute;left:9999;top:2911;width:153;height:154" type="#_x0000_t75" stroked="false">
              <v:imagedata r:id="rId112" o:title=""/>
            </v:shape>
            <v:shape style="position:absolute;left:9444;top:3093;width:154;height:153" type="#_x0000_t75" stroked="false">
              <v:imagedata r:id="rId113" o:title=""/>
            </v:shape>
            <v:shape style="position:absolute;left:3888;top:3093;width:153;height:153" type="#_x0000_t75" stroked="false">
              <v:imagedata r:id="rId128" o:title=""/>
            </v:shape>
            <v:shape style="position:absolute;left:3703;top:3093;width:153;height:153" type="#_x0000_t75" stroked="false">
              <v:imagedata r:id="rId117" o:title=""/>
            </v:shape>
            <v:shape style="position:absolute;left:11296;top:3093;width:153;height:153" type="#_x0000_t75" stroked="false">
              <v:imagedata r:id="rId113" o:title=""/>
            </v:shape>
            <v:shape style="position:absolute;left:8888;top:3093;width:153;height:153" type="#_x0000_t75" stroked="false">
              <v:imagedata r:id="rId116" o:title=""/>
            </v:shape>
            <v:shape style="position:absolute;left:2592;top:3274;width:153;height:154" type="#_x0000_t75" stroked="false">
              <v:imagedata r:id="rId115" o:title=""/>
            </v:shape>
            <v:shape style="position:absolute;left:9999;top:3275;width:153;height:153" type="#_x0000_t75" stroked="false">
              <v:imagedata r:id="rId116" o:title=""/>
            </v:shape>
            <v:shape style="position:absolute;left:4259;top:3275;width:154;height:153" type="#_x0000_t75" stroked="false">
              <v:imagedata r:id="rId125" o:title=""/>
            </v:shape>
            <v:shape style="position:absolute;left:0;top:0;width:11449;height:3429" type="#_x0000_t75" stroked="false">
              <v:imagedata r:id="rId129" o:title=""/>
            </v:shape>
            <v:shape style="position:absolute;left:0;top:0;width:11449;height:3429" type="#_x0000_t202" filled="false" stroked="false">
              <v:textbox inset="0,0,0,0">
                <w:txbxContent>
                  <w:p>
                    <w:pPr>
                      <w:spacing w:line="240" w:lineRule="auto" w:before="0"/>
                      <w:rPr>
                        <w:sz w:val="26"/>
                      </w:rPr>
                    </w:pPr>
                  </w:p>
                  <w:p>
                    <w:pPr>
                      <w:spacing w:line="240" w:lineRule="auto" w:before="0"/>
                      <w:rPr>
                        <w:sz w:val="26"/>
                      </w:rPr>
                    </w:pPr>
                  </w:p>
                  <w:p>
                    <w:pPr>
                      <w:spacing w:line="240" w:lineRule="auto" w:before="11"/>
                      <w:rPr>
                        <w:sz w:val="23"/>
                      </w:rPr>
                    </w:pPr>
                  </w:p>
                  <w:p>
                    <w:pPr>
                      <w:spacing w:line="321" w:lineRule="auto" w:before="0"/>
                      <w:ind w:left="1152" w:right="2063" w:firstLine="0"/>
                      <w:jc w:val="left"/>
                      <w:rPr>
                        <w:sz w:val="22"/>
                      </w:rPr>
                    </w:pPr>
                    <w:r>
                      <w:rPr>
                        <w:color w:val="58585B"/>
                        <w:w w:val="125"/>
                        <w:sz w:val="22"/>
                      </w:rPr>
                      <w:t>and</w:t>
                    </w:r>
                    <w:r>
                      <w:rPr>
                        <w:color w:val="58585B"/>
                        <w:spacing w:val="-28"/>
                        <w:w w:val="125"/>
                        <w:sz w:val="22"/>
                      </w:rPr>
                      <w:t> </w:t>
                    </w:r>
                    <w:r>
                      <w:rPr>
                        <w:color w:val="58585B"/>
                        <w:w w:val="125"/>
                        <w:sz w:val="22"/>
                      </w:rPr>
                      <w:t>practice</w:t>
                    </w:r>
                    <w:r>
                      <w:rPr>
                        <w:color w:val="58585B"/>
                        <w:spacing w:val="-28"/>
                        <w:w w:val="125"/>
                        <w:sz w:val="22"/>
                      </w:rPr>
                      <w:t> </w:t>
                    </w:r>
                    <w:r>
                      <w:rPr>
                        <w:color w:val="58585B"/>
                        <w:w w:val="125"/>
                        <w:sz w:val="22"/>
                      </w:rPr>
                      <w:t>changes</w:t>
                    </w:r>
                    <w:r>
                      <w:rPr>
                        <w:color w:val="58585B"/>
                        <w:spacing w:val="-28"/>
                        <w:w w:val="125"/>
                        <w:sz w:val="22"/>
                      </w:rPr>
                      <w:t> </w:t>
                    </w:r>
                    <w:r>
                      <w:rPr>
                        <w:color w:val="58585B"/>
                        <w:w w:val="125"/>
                        <w:sz w:val="22"/>
                      </w:rPr>
                      <w:t>within</w:t>
                    </w:r>
                    <w:r>
                      <w:rPr>
                        <w:color w:val="58585B"/>
                        <w:spacing w:val="-28"/>
                        <w:w w:val="125"/>
                        <w:sz w:val="22"/>
                      </w:rPr>
                      <w:t> </w:t>
                    </w:r>
                    <w:r>
                      <w:rPr>
                        <w:color w:val="58585B"/>
                        <w:w w:val="125"/>
                        <w:sz w:val="22"/>
                      </w:rPr>
                      <w:t>Michigan</w:t>
                    </w:r>
                    <w:r>
                      <w:rPr>
                        <w:color w:val="58585B"/>
                        <w:spacing w:val="-28"/>
                        <w:w w:val="125"/>
                        <w:sz w:val="22"/>
                      </w:rPr>
                      <w:t> </w:t>
                    </w:r>
                    <w:r>
                      <w:rPr>
                        <w:color w:val="58585B"/>
                        <w:spacing w:val="-3"/>
                        <w:w w:val="125"/>
                        <w:sz w:val="22"/>
                      </w:rPr>
                      <w:t>have</w:t>
                    </w:r>
                    <w:r>
                      <w:rPr>
                        <w:color w:val="58585B"/>
                        <w:spacing w:val="-28"/>
                        <w:w w:val="125"/>
                        <w:sz w:val="22"/>
                      </w:rPr>
                      <w:t> </w:t>
                    </w:r>
                    <w:r>
                      <w:rPr>
                        <w:color w:val="58585B"/>
                        <w:w w:val="125"/>
                        <w:sz w:val="22"/>
                      </w:rPr>
                      <w:t>impacted</w:t>
                    </w:r>
                    <w:r>
                      <w:rPr>
                        <w:color w:val="58585B"/>
                        <w:spacing w:val="-28"/>
                        <w:w w:val="125"/>
                        <w:sz w:val="22"/>
                      </w:rPr>
                      <w:t> </w:t>
                    </w:r>
                    <w:r>
                      <w:rPr>
                        <w:color w:val="58585B"/>
                        <w:w w:val="125"/>
                        <w:sz w:val="22"/>
                      </w:rPr>
                      <w:t>outcomes,</w:t>
                    </w:r>
                    <w:r>
                      <w:rPr>
                        <w:color w:val="58585B"/>
                        <w:spacing w:val="-33"/>
                        <w:w w:val="125"/>
                        <w:sz w:val="22"/>
                      </w:rPr>
                      <w:t> </w:t>
                    </w:r>
                    <w:r>
                      <w:rPr>
                        <w:color w:val="58585B"/>
                        <w:w w:val="125"/>
                        <w:sz w:val="22"/>
                      </w:rPr>
                      <w:t>this</w:t>
                    </w:r>
                    <w:r>
                      <w:rPr>
                        <w:color w:val="58585B"/>
                        <w:spacing w:val="-28"/>
                        <w:w w:val="125"/>
                        <w:sz w:val="22"/>
                      </w:rPr>
                      <w:t> </w:t>
                    </w:r>
                    <w:r>
                      <w:rPr>
                        <w:color w:val="58585B"/>
                        <w:w w:val="125"/>
                        <w:sz w:val="22"/>
                      </w:rPr>
                      <w:t>second report has been prepared. FY 2017 benchmark data from the same three sources</w:t>
                    </w:r>
                    <w:r>
                      <w:rPr>
                        <w:color w:val="58585B"/>
                        <w:spacing w:val="-19"/>
                        <w:w w:val="125"/>
                        <w:sz w:val="22"/>
                      </w:rPr>
                      <w:t> </w:t>
                    </w:r>
                    <w:r>
                      <w:rPr>
                        <w:color w:val="58585B"/>
                        <w:w w:val="125"/>
                        <w:sz w:val="22"/>
                      </w:rPr>
                      <w:t>was</w:t>
                    </w:r>
                    <w:r>
                      <w:rPr>
                        <w:color w:val="58585B"/>
                        <w:spacing w:val="-19"/>
                        <w:w w:val="125"/>
                        <w:sz w:val="22"/>
                      </w:rPr>
                      <w:t> </w:t>
                    </w:r>
                    <w:r>
                      <w:rPr>
                        <w:color w:val="58585B"/>
                        <w:w w:val="125"/>
                        <w:sz w:val="22"/>
                      </w:rPr>
                      <w:t>analyzed</w:t>
                    </w:r>
                    <w:r>
                      <w:rPr>
                        <w:color w:val="58585B"/>
                        <w:spacing w:val="-19"/>
                        <w:w w:val="125"/>
                        <w:sz w:val="22"/>
                      </w:rPr>
                      <w:t> </w:t>
                    </w:r>
                    <w:r>
                      <w:rPr>
                        <w:color w:val="58585B"/>
                        <w:w w:val="125"/>
                        <w:sz w:val="22"/>
                      </w:rPr>
                      <w:t>to</w:t>
                    </w:r>
                    <w:r>
                      <w:rPr>
                        <w:color w:val="58585B"/>
                        <w:spacing w:val="-19"/>
                        <w:w w:val="125"/>
                        <w:sz w:val="22"/>
                      </w:rPr>
                      <w:t> </w:t>
                    </w:r>
                    <w:r>
                      <w:rPr>
                        <w:color w:val="58585B"/>
                        <w:w w:val="125"/>
                        <w:sz w:val="22"/>
                      </w:rPr>
                      <w:t>facilitate</w:t>
                    </w:r>
                    <w:r>
                      <w:rPr>
                        <w:color w:val="58585B"/>
                        <w:spacing w:val="-18"/>
                        <w:w w:val="125"/>
                        <w:sz w:val="22"/>
                      </w:rPr>
                      <w:t> </w:t>
                    </w:r>
                    <w:r>
                      <w:rPr>
                        <w:color w:val="58585B"/>
                        <w:w w:val="125"/>
                        <w:sz w:val="22"/>
                      </w:rPr>
                      <w:t>comparisons</w:t>
                    </w:r>
                    <w:r>
                      <w:rPr>
                        <w:color w:val="58585B"/>
                        <w:spacing w:val="-19"/>
                        <w:w w:val="125"/>
                        <w:sz w:val="22"/>
                      </w:rPr>
                      <w:t> </w:t>
                    </w:r>
                    <w:r>
                      <w:rPr>
                        <w:color w:val="58585B"/>
                        <w:spacing w:val="-3"/>
                        <w:w w:val="125"/>
                        <w:sz w:val="22"/>
                      </w:rPr>
                      <w:t>over</w:t>
                    </w:r>
                    <w:r>
                      <w:rPr>
                        <w:color w:val="58585B"/>
                        <w:spacing w:val="-19"/>
                        <w:w w:val="125"/>
                        <w:sz w:val="22"/>
                      </w:rPr>
                      <w:t> </w:t>
                    </w:r>
                    <w:r>
                      <w:rPr>
                        <w:color w:val="58585B"/>
                        <w:w w:val="125"/>
                        <w:sz w:val="22"/>
                      </w:rPr>
                      <w:t>the</w:t>
                    </w:r>
                    <w:r>
                      <w:rPr>
                        <w:color w:val="58585B"/>
                        <w:spacing w:val="-19"/>
                        <w:w w:val="125"/>
                        <w:sz w:val="22"/>
                      </w:rPr>
                      <w:t> </w:t>
                    </w:r>
                    <w:r>
                      <w:rPr>
                        <w:color w:val="58585B"/>
                        <w:w w:val="125"/>
                        <w:sz w:val="22"/>
                      </w:rPr>
                      <w:t>five-year</w:t>
                    </w:r>
                    <w:r>
                      <w:rPr>
                        <w:color w:val="58585B"/>
                        <w:spacing w:val="-18"/>
                        <w:w w:val="125"/>
                        <w:sz w:val="22"/>
                      </w:rPr>
                      <w:t> </w:t>
                    </w:r>
                    <w:r>
                      <w:rPr>
                        <w:color w:val="58585B"/>
                        <w:w w:val="125"/>
                        <w:sz w:val="22"/>
                      </w:rPr>
                      <w:t>period.</w:t>
                    </w:r>
                  </w:p>
                </w:txbxContent>
              </v:textbox>
              <w10:wrap type="none"/>
            </v:shape>
            <v:shape style="position:absolute;left:1002;top:2271;width:8702;height:2307" type="#_x0000_t202" filled="false" stroked="true" strokeweight="1pt" strokecolor="#597b7b">
              <v:textbox inset="0,0,0,0">
                <w:txbxContent>
                  <w:p>
                    <w:pPr>
                      <w:spacing w:line="240" w:lineRule="auto" w:before="8"/>
                      <w:rPr>
                        <w:sz w:val="24"/>
                      </w:rPr>
                    </w:pPr>
                  </w:p>
                  <w:p>
                    <w:pPr>
                      <w:spacing w:line="268" w:lineRule="auto" w:before="0"/>
                      <w:ind w:left="340" w:right="357" w:firstLine="0"/>
                      <w:jc w:val="both"/>
                      <w:rPr>
                        <w:sz w:val="22"/>
                      </w:rPr>
                    </w:pPr>
                    <w:r>
                      <w:rPr>
                        <w:rFonts w:ascii="Book Antiqua"/>
                        <w:b/>
                        <w:color w:val="597B7B"/>
                        <w:spacing w:val="-5"/>
                        <w:w w:val="120"/>
                        <w:sz w:val="22"/>
                      </w:rPr>
                      <w:t>Employment</w:t>
                    </w:r>
                    <w:r>
                      <w:rPr>
                        <w:rFonts w:ascii="Book Antiqua"/>
                        <w:b/>
                        <w:color w:val="597B7B"/>
                        <w:spacing w:val="-38"/>
                        <w:w w:val="120"/>
                        <w:sz w:val="22"/>
                      </w:rPr>
                      <w:t> </w:t>
                    </w:r>
                    <w:r>
                      <w:rPr>
                        <w:rFonts w:ascii="Book Antiqua"/>
                        <w:b/>
                        <w:color w:val="597B7B"/>
                        <w:spacing w:val="-6"/>
                        <w:w w:val="120"/>
                        <w:sz w:val="22"/>
                      </w:rPr>
                      <w:t>First</w:t>
                    </w:r>
                    <w:r>
                      <w:rPr>
                        <w:rFonts w:ascii="Book Antiqua"/>
                        <w:b/>
                        <w:color w:val="597B7B"/>
                        <w:spacing w:val="-39"/>
                        <w:w w:val="120"/>
                        <w:sz w:val="22"/>
                      </w:rPr>
                      <w:t> </w:t>
                    </w:r>
                    <w:r>
                      <w:rPr>
                        <w:color w:val="597B7B"/>
                        <w:spacing w:val="-3"/>
                        <w:w w:val="120"/>
                        <w:sz w:val="22"/>
                      </w:rPr>
                      <w:t>is</w:t>
                    </w:r>
                    <w:r>
                      <w:rPr>
                        <w:color w:val="597B7B"/>
                        <w:spacing w:val="-33"/>
                        <w:w w:val="120"/>
                        <w:sz w:val="22"/>
                      </w:rPr>
                      <w:t> </w:t>
                    </w:r>
                    <w:r>
                      <w:rPr>
                        <w:color w:val="597B7B"/>
                        <w:spacing w:val="-4"/>
                        <w:w w:val="120"/>
                        <w:sz w:val="22"/>
                      </w:rPr>
                      <w:t>based</w:t>
                    </w:r>
                    <w:r>
                      <w:rPr>
                        <w:color w:val="597B7B"/>
                        <w:spacing w:val="-33"/>
                        <w:w w:val="120"/>
                        <w:sz w:val="22"/>
                      </w:rPr>
                      <w:t> </w:t>
                    </w:r>
                    <w:r>
                      <w:rPr>
                        <w:color w:val="597B7B"/>
                        <w:spacing w:val="-3"/>
                        <w:w w:val="120"/>
                        <w:sz w:val="22"/>
                      </w:rPr>
                      <w:t>on</w:t>
                    </w:r>
                    <w:r>
                      <w:rPr>
                        <w:color w:val="597B7B"/>
                        <w:spacing w:val="-32"/>
                        <w:w w:val="120"/>
                        <w:sz w:val="22"/>
                      </w:rPr>
                      <w:t> </w:t>
                    </w:r>
                    <w:r>
                      <w:rPr>
                        <w:color w:val="597B7B"/>
                        <w:spacing w:val="-4"/>
                        <w:w w:val="120"/>
                        <w:sz w:val="22"/>
                      </w:rPr>
                      <w:t>the</w:t>
                    </w:r>
                    <w:r>
                      <w:rPr>
                        <w:color w:val="597B7B"/>
                        <w:spacing w:val="-33"/>
                        <w:w w:val="120"/>
                        <w:sz w:val="22"/>
                      </w:rPr>
                      <w:t> </w:t>
                    </w:r>
                    <w:r>
                      <w:rPr>
                        <w:color w:val="597B7B"/>
                        <w:spacing w:val="-5"/>
                        <w:w w:val="120"/>
                        <w:sz w:val="22"/>
                      </w:rPr>
                      <w:t>expectation</w:t>
                    </w:r>
                    <w:r>
                      <w:rPr>
                        <w:color w:val="597B7B"/>
                        <w:spacing w:val="-33"/>
                        <w:w w:val="120"/>
                        <w:sz w:val="22"/>
                      </w:rPr>
                      <w:t> </w:t>
                    </w:r>
                    <w:r>
                      <w:rPr>
                        <w:color w:val="597B7B"/>
                        <w:spacing w:val="-4"/>
                        <w:w w:val="120"/>
                        <w:sz w:val="22"/>
                      </w:rPr>
                      <w:t>that</w:t>
                    </w:r>
                    <w:r>
                      <w:rPr>
                        <w:color w:val="597B7B"/>
                        <w:spacing w:val="-33"/>
                        <w:w w:val="120"/>
                        <w:sz w:val="22"/>
                      </w:rPr>
                      <w:t> </w:t>
                    </w:r>
                    <w:r>
                      <w:rPr>
                        <w:color w:val="597B7B"/>
                        <w:spacing w:val="-5"/>
                        <w:w w:val="120"/>
                        <w:sz w:val="22"/>
                      </w:rPr>
                      <w:t>individuals</w:t>
                    </w:r>
                    <w:r>
                      <w:rPr>
                        <w:color w:val="597B7B"/>
                        <w:spacing w:val="-32"/>
                        <w:w w:val="120"/>
                        <w:sz w:val="22"/>
                      </w:rPr>
                      <w:t> </w:t>
                    </w:r>
                    <w:r>
                      <w:rPr>
                        <w:color w:val="597B7B"/>
                        <w:spacing w:val="-4"/>
                        <w:w w:val="120"/>
                        <w:sz w:val="22"/>
                      </w:rPr>
                      <w:t>with</w:t>
                    </w:r>
                    <w:r>
                      <w:rPr>
                        <w:color w:val="597B7B"/>
                        <w:spacing w:val="-33"/>
                        <w:w w:val="120"/>
                        <w:sz w:val="22"/>
                      </w:rPr>
                      <w:t> </w:t>
                    </w:r>
                    <w:r>
                      <w:rPr>
                        <w:color w:val="597B7B"/>
                        <w:spacing w:val="-5"/>
                        <w:w w:val="120"/>
                        <w:sz w:val="22"/>
                      </w:rPr>
                      <w:t>disabilities </w:t>
                    </w:r>
                    <w:r>
                      <w:rPr>
                        <w:color w:val="597B7B"/>
                        <w:spacing w:val="-4"/>
                        <w:w w:val="120"/>
                        <w:sz w:val="22"/>
                      </w:rPr>
                      <w:t>can, with </w:t>
                    </w:r>
                    <w:r>
                      <w:rPr>
                        <w:color w:val="597B7B"/>
                        <w:spacing w:val="-5"/>
                        <w:w w:val="120"/>
                        <w:sz w:val="22"/>
                      </w:rPr>
                      <w:t>proper training, </w:t>
                    </w:r>
                    <w:r>
                      <w:rPr>
                        <w:color w:val="597B7B"/>
                        <w:spacing w:val="-4"/>
                        <w:w w:val="120"/>
                        <w:sz w:val="22"/>
                      </w:rPr>
                      <w:t>job </w:t>
                    </w:r>
                    <w:r>
                      <w:rPr>
                        <w:color w:val="597B7B"/>
                        <w:spacing w:val="-5"/>
                        <w:w w:val="120"/>
                        <w:sz w:val="22"/>
                      </w:rPr>
                      <w:t>matching  techniques,  </w:t>
                    </w:r>
                    <w:r>
                      <w:rPr>
                        <w:color w:val="597B7B"/>
                        <w:spacing w:val="-6"/>
                        <w:w w:val="120"/>
                        <w:sz w:val="22"/>
                      </w:rPr>
                      <w:t>assistive  </w:t>
                    </w:r>
                    <w:r>
                      <w:rPr>
                        <w:color w:val="597B7B"/>
                        <w:spacing w:val="-5"/>
                        <w:w w:val="120"/>
                        <w:sz w:val="22"/>
                      </w:rPr>
                      <w:t>technology  </w:t>
                    </w:r>
                    <w:r>
                      <w:rPr>
                        <w:color w:val="597B7B"/>
                        <w:spacing w:val="-4"/>
                        <w:w w:val="120"/>
                        <w:sz w:val="22"/>
                      </w:rPr>
                      <w:t>and </w:t>
                    </w:r>
                    <w:r>
                      <w:rPr>
                        <w:color w:val="597B7B"/>
                        <w:spacing w:val="-6"/>
                        <w:w w:val="120"/>
                        <w:sz w:val="22"/>
                      </w:rPr>
                      <w:t>reasonable </w:t>
                    </w:r>
                    <w:r>
                      <w:rPr>
                        <w:color w:val="597B7B"/>
                        <w:spacing w:val="-5"/>
                        <w:w w:val="120"/>
                        <w:sz w:val="22"/>
                      </w:rPr>
                      <w:t>accommodations, </w:t>
                    </w:r>
                    <w:r>
                      <w:rPr>
                        <w:color w:val="597B7B"/>
                        <w:spacing w:val="-4"/>
                        <w:w w:val="120"/>
                        <w:sz w:val="22"/>
                      </w:rPr>
                      <w:t>earn </w:t>
                    </w:r>
                    <w:r>
                      <w:rPr>
                        <w:color w:val="597B7B"/>
                        <w:w w:val="120"/>
                        <w:sz w:val="22"/>
                      </w:rPr>
                      <w:t>a </w:t>
                    </w:r>
                    <w:r>
                      <w:rPr>
                        <w:color w:val="597B7B"/>
                        <w:spacing w:val="-4"/>
                        <w:w w:val="120"/>
                        <w:sz w:val="22"/>
                      </w:rPr>
                      <w:t>fair and </w:t>
                    </w:r>
                    <w:r>
                      <w:rPr>
                        <w:color w:val="597B7B"/>
                        <w:spacing w:val="-6"/>
                        <w:w w:val="120"/>
                        <w:sz w:val="22"/>
                      </w:rPr>
                      <w:t>prevailing </w:t>
                    </w:r>
                    <w:r>
                      <w:rPr>
                        <w:color w:val="597B7B"/>
                        <w:spacing w:val="-5"/>
                        <w:w w:val="120"/>
                        <w:sz w:val="22"/>
                      </w:rPr>
                      <w:t>wage alongside individuals without disabilities </w:t>
                    </w:r>
                    <w:r>
                      <w:rPr>
                        <w:color w:val="597B7B"/>
                        <w:spacing w:val="-3"/>
                        <w:w w:val="120"/>
                        <w:sz w:val="22"/>
                      </w:rPr>
                      <w:t>in </w:t>
                    </w:r>
                    <w:r>
                      <w:rPr>
                        <w:color w:val="597B7B"/>
                        <w:spacing w:val="-5"/>
                        <w:w w:val="120"/>
                        <w:sz w:val="22"/>
                      </w:rPr>
                      <w:t>fully </w:t>
                    </w:r>
                    <w:r>
                      <w:rPr>
                        <w:color w:val="597B7B"/>
                        <w:spacing w:val="-6"/>
                        <w:w w:val="120"/>
                        <w:sz w:val="22"/>
                      </w:rPr>
                      <w:t>integrated </w:t>
                    </w:r>
                    <w:r>
                      <w:rPr>
                        <w:color w:val="597B7B"/>
                        <w:spacing w:val="-5"/>
                        <w:w w:val="120"/>
                        <w:sz w:val="22"/>
                      </w:rPr>
                      <w:t>community work settings. </w:t>
                    </w:r>
                    <w:r>
                      <w:rPr>
                        <w:color w:val="597B7B"/>
                        <w:spacing w:val="-4"/>
                        <w:w w:val="120"/>
                        <w:sz w:val="22"/>
                      </w:rPr>
                      <w:t>This </w:t>
                    </w:r>
                    <w:r>
                      <w:rPr>
                        <w:color w:val="597B7B"/>
                        <w:spacing w:val="-6"/>
                        <w:w w:val="120"/>
                        <w:sz w:val="22"/>
                      </w:rPr>
                      <w:t>philosophy lays </w:t>
                    </w:r>
                    <w:r>
                      <w:rPr>
                        <w:color w:val="597B7B"/>
                        <w:spacing w:val="-4"/>
                        <w:w w:val="120"/>
                        <w:sz w:val="22"/>
                      </w:rPr>
                      <w:t>the </w:t>
                    </w:r>
                    <w:r>
                      <w:rPr>
                        <w:color w:val="597B7B"/>
                        <w:spacing w:val="-5"/>
                        <w:w w:val="120"/>
                        <w:sz w:val="22"/>
                      </w:rPr>
                      <w:t>foundation </w:t>
                    </w:r>
                    <w:r>
                      <w:rPr>
                        <w:color w:val="597B7B"/>
                        <w:spacing w:val="-4"/>
                        <w:w w:val="120"/>
                        <w:sz w:val="22"/>
                      </w:rPr>
                      <w:t>upon </w:t>
                    </w:r>
                    <w:r>
                      <w:rPr>
                        <w:color w:val="597B7B"/>
                        <w:spacing w:val="-5"/>
                        <w:w w:val="120"/>
                        <w:sz w:val="22"/>
                      </w:rPr>
                      <w:t>which </w:t>
                    </w:r>
                    <w:r>
                      <w:rPr>
                        <w:color w:val="597B7B"/>
                        <w:w w:val="120"/>
                        <w:sz w:val="22"/>
                      </w:rPr>
                      <w:t>a </w:t>
                    </w:r>
                    <w:r>
                      <w:rPr>
                        <w:color w:val="597B7B"/>
                        <w:spacing w:val="-6"/>
                        <w:w w:val="120"/>
                        <w:sz w:val="22"/>
                      </w:rPr>
                      <w:t>productive, </w:t>
                    </w:r>
                    <w:r>
                      <w:rPr>
                        <w:color w:val="597B7B"/>
                        <w:spacing w:val="-5"/>
                        <w:w w:val="120"/>
                        <w:sz w:val="22"/>
                      </w:rPr>
                      <w:t>valued </w:t>
                    </w:r>
                    <w:r>
                      <w:rPr>
                        <w:color w:val="597B7B"/>
                        <w:spacing w:val="-6"/>
                        <w:w w:val="120"/>
                        <w:sz w:val="22"/>
                      </w:rPr>
                      <w:t>workforce </w:t>
                    </w:r>
                    <w:r>
                      <w:rPr>
                        <w:color w:val="597B7B"/>
                        <w:spacing w:val="-3"/>
                        <w:w w:val="120"/>
                        <w:sz w:val="22"/>
                      </w:rPr>
                      <w:t>of </w:t>
                    </w:r>
                    <w:r>
                      <w:rPr>
                        <w:color w:val="597B7B"/>
                        <w:spacing w:val="-5"/>
                        <w:w w:val="120"/>
                        <w:sz w:val="22"/>
                      </w:rPr>
                      <w:t>individuals </w:t>
                    </w:r>
                    <w:r>
                      <w:rPr>
                        <w:color w:val="597B7B"/>
                        <w:spacing w:val="-4"/>
                        <w:w w:val="120"/>
                        <w:sz w:val="22"/>
                      </w:rPr>
                      <w:t>with </w:t>
                    </w:r>
                    <w:r>
                      <w:rPr>
                        <w:color w:val="597B7B"/>
                        <w:spacing w:val="-5"/>
                        <w:w w:val="120"/>
                        <w:sz w:val="22"/>
                      </w:rPr>
                      <w:t>disabilities </w:t>
                    </w:r>
                    <w:r>
                      <w:rPr>
                        <w:color w:val="597B7B"/>
                        <w:spacing w:val="-4"/>
                        <w:w w:val="120"/>
                        <w:sz w:val="22"/>
                      </w:rPr>
                      <w:t>can </w:t>
                    </w:r>
                    <w:r>
                      <w:rPr>
                        <w:color w:val="597B7B"/>
                        <w:spacing w:val="-3"/>
                        <w:w w:val="120"/>
                        <w:sz w:val="22"/>
                      </w:rPr>
                      <w:t>be</w:t>
                    </w:r>
                    <w:r>
                      <w:rPr>
                        <w:color w:val="597B7B"/>
                        <w:spacing w:val="-14"/>
                        <w:w w:val="120"/>
                        <w:sz w:val="22"/>
                      </w:rPr>
                      <w:t> </w:t>
                    </w:r>
                    <w:r>
                      <w:rPr>
                        <w:color w:val="597B7B"/>
                        <w:spacing w:val="-5"/>
                        <w:w w:val="120"/>
                        <w:sz w:val="22"/>
                      </w:rPr>
                      <w:t>built.</w:t>
                    </w:r>
                  </w:p>
                </w:txbxContent>
              </v:textbox>
              <v:stroke dashstyle="solid"/>
              <w10:wrap type="none"/>
            </v:shape>
          </v:group>
        </w:pict>
      </w:r>
      <w:r>
        <w:rPr>
          <w:sz w:val="20"/>
        </w:rPr>
      </w:r>
    </w:p>
    <w:p>
      <w:pPr>
        <w:pStyle w:val="BodyText"/>
        <w:spacing w:before="6"/>
        <w:rPr>
          <w:sz w:val="29"/>
        </w:rPr>
      </w:pPr>
      <w:r>
        <w:rPr/>
        <w:pict>
          <v:shape style="position:absolute;margin-left:88.5pt;margin-top:20.459297pt;width:434.6pt;height:20.2pt;mso-position-horizontal-relative:page;mso-position-vertical-relative:paragraph;z-index:-15723008;mso-wrap-distance-left:0;mso-wrap-distance-right:0" type="#_x0000_t202" filled="false" stroked="true" strokeweight="1pt" strokecolor="#558993">
            <v:textbox inset="0,0,0,0">
              <w:txbxContent>
                <w:p>
                  <w:pPr>
                    <w:spacing w:before="24"/>
                    <w:ind w:left="135" w:right="0" w:firstLine="0"/>
                    <w:jc w:val="left"/>
                    <w:rPr>
                      <w:rFonts w:ascii="Book Antiqua" w:hAnsi="Book Antiqua"/>
                      <w:b/>
                      <w:sz w:val="26"/>
                    </w:rPr>
                  </w:pPr>
                  <w:r>
                    <w:rPr>
                      <w:rFonts w:ascii="Book Antiqua" w:hAnsi="Book Antiqua"/>
                      <w:b/>
                      <w:color w:val="58585B"/>
                      <w:spacing w:val="-11"/>
                      <w:w w:val="105"/>
                      <w:sz w:val="26"/>
                    </w:rPr>
                    <w:t>III. </w:t>
                  </w:r>
                  <w:r>
                    <w:rPr>
                      <w:rFonts w:ascii="Book Antiqua" w:hAnsi="Book Antiqua"/>
                      <w:b/>
                      <w:color w:val="58585B"/>
                      <w:spacing w:val="-13"/>
                      <w:w w:val="105"/>
                      <w:sz w:val="26"/>
                    </w:rPr>
                    <w:t>Michigan </w:t>
                  </w:r>
                  <w:r>
                    <w:rPr>
                      <w:rFonts w:ascii="Book Antiqua" w:hAnsi="Book Antiqua"/>
                      <w:b/>
                      <w:color w:val="58585B"/>
                      <w:spacing w:val="-14"/>
                      <w:w w:val="105"/>
                      <w:sz w:val="26"/>
                    </w:rPr>
                    <w:t>Employment </w:t>
                  </w:r>
                  <w:r>
                    <w:rPr>
                      <w:rFonts w:ascii="Book Antiqua" w:hAnsi="Book Antiqua"/>
                      <w:b/>
                      <w:color w:val="58585B"/>
                      <w:spacing w:val="-13"/>
                      <w:w w:val="105"/>
                      <w:sz w:val="26"/>
                    </w:rPr>
                    <w:t>First </w:t>
                  </w:r>
                  <w:r>
                    <w:rPr>
                      <w:rFonts w:ascii="Book Antiqua" w:hAnsi="Book Antiqua"/>
                      <w:b/>
                      <w:color w:val="58585B"/>
                      <w:spacing w:val="-15"/>
                      <w:w w:val="105"/>
                      <w:sz w:val="26"/>
                    </w:rPr>
                    <w:t>Initiatives </w:t>
                  </w:r>
                  <w:r>
                    <w:rPr>
                      <w:rFonts w:ascii="Book Antiqua" w:hAnsi="Book Antiqua"/>
                      <w:b/>
                      <w:color w:val="58585B"/>
                      <w:spacing w:val="-12"/>
                      <w:w w:val="105"/>
                      <w:sz w:val="26"/>
                    </w:rPr>
                    <w:t>Since Initial Report (2014 –2019)</w:t>
                  </w:r>
                </w:p>
              </w:txbxContent>
            </v:textbox>
            <v:stroke dashstyle="solid"/>
            <w10:wrap type="topAndBottom"/>
          </v:shape>
        </w:pict>
      </w:r>
    </w:p>
    <w:p>
      <w:pPr>
        <w:pStyle w:val="BodyText"/>
        <w:spacing w:before="8"/>
        <w:rPr>
          <w:sz w:val="20"/>
        </w:rPr>
      </w:pPr>
    </w:p>
    <w:p>
      <w:pPr>
        <w:pStyle w:val="BodyText"/>
        <w:spacing w:line="321" w:lineRule="auto" w:before="94"/>
        <w:ind w:left="1915" w:right="1861"/>
        <w:jc w:val="both"/>
      </w:pPr>
      <w:r>
        <w:rPr>
          <w:color w:val="58585B"/>
          <w:w w:val="120"/>
        </w:rPr>
        <w:t>To date, 38 States have passed policies and legislation supporting Employment First concepts and strategies. Michigan formally joined this movement in 2015 with Employment First Executive Order 2015-15.</w:t>
      </w:r>
    </w:p>
    <w:p>
      <w:pPr>
        <w:pStyle w:val="BodyText"/>
        <w:spacing w:before="7"/>
        <w:rPr>
          <w:sz w:val="29"/>
        </w:rPr>
      </w:pPr>
    </w:p>
    <w:p>
      <w:pPr>
        <w:pStyle w:val="BodyText"/>
        <w:spacing w:line="321" w:lineRule="auto"/>
        <w:ind w:left="1915" w:right="2034"/>
      </w:pPr>
      <w:r>
        <w:rPr>
          <w:color w:val="58585B"/>
          <w:w w:val="120"/>
        </w:rPr>
        <w:t>Michigan has been a recipient of technical support for systems change, capacity building and provider agency transformation through several initiatives, including the State Employment Leadership Network (SELN) since 2010; the Employment First State Leadership Mentoring Program (EFSLMP)</w:t>
      </w:r>
    </w:p>
    <w:p>
      <w:pPr>
        <w:pStyle w:val="BodyText"/>
        <w:spacing w:line="321" w:lineRule="auto"/>
        <w:ind w:left="1915" w:right="2003"/>
      </w:pPr>
      <w:r>
        <w:rPr>
          <w:color w:val="58585B"/>
          <w:w w:val="120"/>
        </w:rPr>
        <w:t>of the </w:t>
      </w:r>
      <w:r>
        <w:rPr>
          <w:color w:val="58585B"/>
          <w:spacing w:val="-4"/>
          <w:w w:val="120"/>
        </w:rPr>
        <w:t>U.S. </w:t>
      </w:r>
      <w:r>
        <w:rPr>
          <w:color w:val="58585B"/>
          <w:w w:val="120"/>
        </w:rPr>
        <w:t>Department of </w:t>
      </w:r>
      <w:r>
        <w:rPr>
          <w:color w:val="58585B"/>
          <w:spacing w:val="-3"/>
          <w:w w:val="120"/>
        </w:rPr>
        <w:t>Labor, </w:t>
      </w:r>
      <w:r>
        <w:rPr>
          <w:color w:val="58585B"/>
          <w:w w:val="120"/>
        </w:rPr>
        <w:t>Office of Disability Employment </w:t>
      </w:r>
      <w:r>
        <w:rPr>
          <w:color w:val="58585B"/>
          <w:spacing w:val="-3"/>
          <w:w w:val="120"/>
        </w:rPr>
        <w:t>Policy </w:t>
      </w:r>
      <w:r>
        <w:rPr>
          <w:color w:val="58585B"/>
          <w:w w:val="120"/>
        </w:rPr>
        <w:t>(ODEP) since 2015; and the </w:t>
      </w:r>
      <w:r>
        <w:rPr>
          <w:color w:val="58585B"/>
          <w:spacing w:val="-3"/>
          <w:w w:val="120"/>
        </w:rPr>
        <w:t>Workforce </w:t>
      </w:r>
      <w:r>
        <w:rPr>
          <w:color w:val="58585B"/>
          <w:w w:val="120"/>
        </w:rPr>
        <w:t>Innovation </w:t>
      </w:r>
      <w:r>
        <w:rPr>
          <w:color w:val="58585B"/>
          <w:spacing w:val="-3"/>
          <w:w w:val="120"/>
        </w:rPr>
        <w:t>Technical </w:t>
      </w:r>
      <w:r>
        <w:rPr>
          <w:color w:val="58585B"/>
          <w:w w:val="120"/>
        </w:rPr>
        <w:t>Assistance Center </w:t>
      </w:r>
      <w:r>
        <w:rPr>
          <w:color w:val="58585B"/>
          <w:spacing w:val="-4"/>
          <w:w w:val="120"/>
        </w:rPr>
        <w:t>(WINTAC) </w:t>
      </w:r>
      <w:r>
        <w:rPr>
          <w:color w:val="58585B"/>
          <w:w w:val="120"/>
        </w:rPr>
        <w:t>since 2017.</w:t>
      </w:r>
    </w:p>
    <w:p>
      <w:pPr>
        <w:pStyle w:val="BodyText"/>
        <w:spacing w:before="6"/>
        <w:rPr>
          <w:sz w:val="29"/>
        </w:rPr>
      </w:pPr>
    </w:p>
    <w:p>
      <w:pPr>
        <w:pStyle w:val="BodyText"/>
        <w:spacing w:line="321" w:lineRule="auto"/>
        <w:ind w:left="1915" w:right="2441"/>
      </w:pPr>
      <w:r>
        <w:rPr>
          <w:color w:val="58585B"/>
          <w:w w:val="120"/>
        </w:rPr>
        <w:t>Some of the technical support has been targeted </w:t>
      </w:r>
      <w:r>
        <w:rPr>
          <w:color w:val="58585B"/>
          <w:spacing w:val="-3"/>
          <w:w w:val="120"/>
        </w:rPr>
        <w:t>toward </w:t>
      </w:r>
      <w:r>
        <w:rPr>
          <w:color w:val="58585B"/>
          <w:w w:val="120"/>
        </w:rPr>
        <w:t>systems change at the State policy level. It has helped to identify priorities, align</w:t>
      </w:r>
      <w:r>
        <w:rPr>
          <w:color w:val="58585B"/>
          <w:spacing w:val="57"/>
          <w:w w:val="120"/>
        </w:rPr>
        <w:t> </w:t>
      </w:r>
      <w:r>
        <w:rPr>
          <w:color w:val="58585B"/>
          <w:w w:val="120"/>
        </w:rPr>
        <w:t>systems</w:t>
      </w:r>
    </w:p>
    <w:p>
      <w:pPr>
        <w:pStyle w:val="BodyText"/>
        <w:spacing w:line="321" w:lineRule="auto"/>
        <w:ind w:left="1915" w:right="1781"/>
      </w:pPr>
      <w:r>
        <w:rPr>
          <w:color w:val="58585B"/>
          <w:w w:val="120"/>
        </w:rPr>
        <w:t>and improve communication and cooperation among government agencies through the development of memoranda of understanding (MOUs) and other interagency agreements.</w:t>
      </w:r>
    </w:p>
    <w:p>
      <w:pPr>
        <w:pStyle w:val="BodyText"/>
        <w:spacing w:before="7"/>
        <w:rPr>
          <w:sz w:val="29"/>
        </w:rPr>
      </w:pPr>
    </w:p>
    <w:p>
      <w:pPr>
        <w:pStyle w:val="BodyText"/>
        <w:ind w:left="1915"/>
      </w:pPr>
      <w:r>
        <w:rPr>
          <w:color w:val="58585B"/>
          <w:w w:val="120"/>
        </w:rPr>
        <w:t>Lessons learned from each of these initiatives are available (Appendix 9).</w:t>
      </w:r>
    </w:p>
    <w:p>
      <w:pPr>
        <w:spacing w:after="0"/>
        <w:sectPr>
          <w:headerReference w:type="default" r:id="rId132"/>
          <w:footerReference w:type="default" r:id="rId133"/>
          <w:footerReference w:type="even" r:id="rId134"/>
          <w:pgSz w:w="12240" w:h="15840"/>
          <w:pgMar w:header="1198" w:footer="558" w:top="1780" w:bottom="740" w:left="0" w:right="0"/>
          <w:pgNumType w:start="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Heading3"/>
        <w:numPr>
          <w:ilvl w:val="0"/>
          <w:numId w:val="7"/>
        </w:numPr>
        <w:tabs>
          <w:tab w:pos="2260" w:val="left" w:leader="none"/>
        </w:tabs>
        <w:spacing w:line="240" w:lineRule="auto" w:before="0" w:after="0"/>
        <w:ind w:left="2259" w:right="0" w:hanging="300"/>
        <w:jc w:val="left"/>
      </w:pPr>
      <w:r>
        <w:rPr/>
        <w:pict>
          <v:group style="position:absolute;margin-left:3.14950pt;margin-top:-46.478062pt;width:572.450pt;height:171.45pt;mso-position-horizontal-relative:page;mso-position-vertical-relative:paragraph;z-index:-19816960" coordorigin="63,-930" coordsize="11449,3429">
            <v:shape style="position:absolute;left:10988;top:1981;width:154;height:154" type="#_x0000_t75" stroked="false">
              <v:imagedata r:id="rId122" o:title=""/>
            </v:shape>
            <v:shape style="position:absolute;left:10803;top:1981;width:154;height:335" type="#_x0000_t75" stroked="false">
              <v:imagedata r:id="rId110" o:title=""/>
            </v:shape>
            <v:shape style="position:absolute;left:10618;top:2163;width:153;height:153" type="#_x0000_t75" stroked="false">
              <v:imagedata r:id="rId113" o:title=""/>
            </v:shape>
            <v:shape style="position:absolute;left:1359;top:1981;width:153;height:154" type="#_x0000_t75" stroked="false">
              <v:imagedata r:id="rId123" o:title=""/>
            </v:shape>
            <v:shape style="position:absolute;left:1914;top:2163;width:154;height:153" type="#_x0000_t75" stroked="false">
              <v:imagedata r:id="rId111" o:title=""/>
            </v:shape>
            <v:shape style="position:absolute;left:7470;top:2163;width:153;height:153" type="#_x0000_t75" stroked="false">
              <v:imagedata r:id="rId114" o:title=""/>
            </v:shape>
            <v:shape style="position:absolute;left:7655;top:2163;width:153;height:153" type="#_x0000_t75" stroked="false">
              <v:imagedata r:id="rId117" o:title=""/>
            </v:shape>
            <v:shape style="position:absolute;left:62;top:2163;width:153;height:153" type="#_x0000_t75" stroked="false">
              <v:imagedata r:id="rId111" o:title=""/>
            </v:shape>
            <v:shape style="position:absolute;left:2470;top:2163;width:153;height:153" type="#_x0000_t75" stroked="false">
              <v:imagedata r:id="rId124" o:title=""/>
            </v:shape>
            <v:shape style="position:absolute;left:8766;top:2345;width:153;height:154" type="#_x0000_t75" stroked="false">
              <v:imagedata r:id="rId117" o:title=""/>
            </v:shape>
            <v:shape style="position:absolute;left:1359;top:2345;width:153;height:153" type="#_x0000_t75" stroked="false">
              <v:imagedata r:id="rId124" o:title=""/>
            </v:shape>
            <v:shape style="position:absolute;left:7099;top:2345;width:154;height:153" type="#_x0000_t75" stroked="false">
              <v:imagedata r:id="rId125" o:title=""/>
            </v:shape>
            <v:shape style="position:absolute;left:62;top:-930;width:11449;height:3429" type="#_x0000_t75" stroked="false">
              <v:imagedata r:id="rId130" o:title=""/>
            </v:shape>
            <w10:wrap type="none"/>
          </v:group>
        </w:pict>
      </w:r>
      <w:r>
        <w:rPr>
          <w:color w:val="597B7B"/>
          <w:w w:val="120"/>
        </w:rPr>
        <w:t>State Employment Leadership Network</w:t>
      </w:r>
      <w:r>
        <w:rPr>
          <w:color w:val="597B7B"/>
          <w:spacing w:val="19"/>
          <w:w w:val="120"/>
        </w:rPr>
        <w:t> </w:t>
      </w:r>
      <w:r>
        <w:rPr>
          <w:color w:val="597B7B"/>
          <w:w w:val="120"/>
        </w:rPr>
        <w:t>(SELN)</w:t>
      </w:r>
    </w:p>
    <w:p>
      <w:pPr>
        <w:pStyle w:val="BodyText"/>
        <w:spacing w:line="321" w:lineRule="auto" w:before="261"/>
        <w:ind w:left="1960" w:right="1781"/>
      </w:pPr>
      <w:r>
        <w:rPr>
          <w:color w:val="58585B"/>
          <w:w w:val="120"/>
        </w:rPr>
        <w:t>The SELN is a membership-based network of State agencies which serve individuals with intellectual and developmental disabilities. Launched in July 2006 as a partnership between the National Association of State Directors</w:t>
      </w:r>
    </w:p>
    <w:p>
      <w:pPr>
        <w:pStyle w:val="BodyText"/>
        <w:spacing w:line="321" w:lineRule="auto"/>
        <w:ind w:left="1960" w:right="1781"/>
      </w:pPr>
      <w:r>
        <w:rPr>
          <w:color w:val="58585B"/>
          <w:w w:val="120"/>
        </w:rPr>
        <w:t>of Developmental Disabilities Services and the Institute for Community Inclusion at the University of Massachusetts Boston, the SELN supports states to improve integrated employment outcomes. Currently there are 25 SELN member States.</w:t>
      </w:r>
    </w:p>
    <w:p>
      <w:pPr>
        <w:pStyle w:val="BodyText"/>
        <w:spacing w:line="321" w:lineRule="auto" w:before="180"/>
        <w:ind w:left="1960" w:right="2083"/>
      </w:pPr>
      <w:r>
        <w:rPr>
          <w:color w:val="58585B"/>
          <w:w w:val="120"/>
        </w:rPr>
        <w:t>Michigan</w:t>
      </w:r>
      <w:r>
        <w:rPr>
          <w:color w:val="58585B"/>
          <w:spacing w:val="-6"/>
          <w:w w:val="120"/>
        </w:rPr>
        <w:t> </w:t>
      </w:r>
      <w:r>
        <w:rPr>
          <w:color w:val="58585B"/>
          <w:w w:val="120"/>
        </w:rPr>
        <w:t>joined</w:t>
      </w:r>
      <w:r>
        <w:rPr>
          <w:color w:val="58585B"/>
          <w:spacing w:val="-6"/>
          <w:w w:val="120"/>
        </w:rPr>
        <w:t> </w:t>
      </w:r>
      <w:r>
        <w:rPr>
          <w:color w:val="58585B"/>
          <w:w w:val="120"/>
        </w:rPr>
        <w:t>the</w:t>
      </w:r>
      <w:r>
        <w:rPr>
          <w:color w:val="58585B"/>
          <w:spacing w:val="-6"/>
          <w:w w:val="120"/>
        </w:rPr>
        <w:t> </w:t>
      </w:r>
      <w:r>
        <w:rPr>
          <w:color w:val="58585B"/>
          <w:w w:val="120"/>
        </w:rPr>
        <w:t>SELN</w:t>
      </w:r>
      <w:r>
        <w:rPr>
          <w:color w:val="58585B"/>
          <w:spacing w:val="-6"/>
          <w:w w:val="120"/>
        </w:rPr>
        <w:t> </w:t>
      </w:r>
      <w:r>
        <w:rPr>
          <w:color w:val="58585B"/>
          <w:w w:val="120"/>
        </w:rPr>
        <w:t>in</w:t>
      </w:r>
      <w:r>
        <w:rPr>
          <w:color w:val="58585B"/>
          <w:spacing w:val="-6"/>
          <w:w w:val="120"/>
        </w:rPr>
        <w:t> </w:t>
      </w:r>
      <w:r>
        <w:rPr>
          <w:color w:val="58585B"/>
          <w:w w:val="120"/>
        </w:rPr>
        <w:t>2010.</w:t>
      </w:r>
      <w:r>
        <w:rPr>
          <w:color w:val="58585B"/>
          <w:spacing w:val="-14"/>
          <w:w w:val="120"/>
        </w:rPr>
        <w:t> </w:t>
      </w:r>
      <w:r>
        <w:rPr>
          <w:color w:val="58585B"/>
          <w:w w:val="120"/>
        </w:rPr>
        <w:t>From</w:t>
      </w:r>
      <w:r>
        <w:rPr>
          <w:color w:val="58585B"/>
          <w:spacing w:val="-6"/>
          <w:w w:val="120"/>
        </w:rPr>
        <w:t> </w:t>
      </w:r>
      <w:r>
        <w:rPr>
          <w:color w:val="58585B"/>
          <w:w w:val="120"/>
        </w:rPr>
        <w:t>2015</w:t>
      </w:r>
      <w:r>
        <w:rPr>
          <w:color w:val="58585B"/>
          <w:spacing w:val="-6"/>
          <w:w w:val="120"/>
        </w:rPr>
        <w:t> </w:t>
      </w:r>
      <w:r>
        <w:rPr>
          <w:color w:val="58585B"/>
          <w:w w:val="120"/>
        </w:rPr>
        <w:t>to</w:t>
      </w:r>
      <w:r>
        <w:rPr>
          <w:color w:val="58585B"/>
          <w:spacing w:val="-6"/>
          <w:w w:val="120"/>
        </w:rPr>
        <w:t> </w:t>
      </w:r>
      <w:r>
        <w:rPr>
          <w:color w:val="58585B"/>
          <w:w w:val="120"/>
        </w:rPr>
        <w:t>2019,</w:t>
      </w:r>
      <w:r>
        <w:rPr>
          <w:color w:val="58585B"/>
          <w:spacing w:val="-13"/>
          <w:w w:val="120"/>
        </w:rPr>
        <w:t> </w:t>
      </w:r>
      <w:r>
        <w:rPr>
          <w:color w:val="58585B"/>
          <w:w w:val="120"/>
        </w:rPr>
        <w:t>the</w:t>
      </w:r>
      <w:r>
        <w:rPr>
          <w:color w:val="58585B"/>
          <w:spacing w:val="-6"/>
          <w:w w:val="120"/>
        </w:rPr>
        <w:t> </w:t>
      </w:r>
      <w:r>
        <w:rPr>
          <w:color w:val="58585B"/>
          <w:w w:val="120"/>
        </w:rPr>
        <w:t>SELN</w:t>
      </w:r>
      <w:r>
        <w:rPr>
          <w:color w:val="58585B"/>
          <w:spacing w:val="-6"/>
          <w:w w:val="120"/>
        </w:rPr>
        <w:t> </w:t>
      </w:r>
      <w:r>
        <w:rPr>
          <w:color w:val="58585B"/>
          <w:w w:val="120"/>
        </w:rPr>
        <w:t>has</w:t>
      </w:r>
      <w:r>
        <w:rPr>
          <w:color w:val="58585B"/>
          <w:spacing w:val="-6"/>
          <w:w w:val="120"/>
        </w:rPr>
        <w:t> </w:t>
      </w:r>
      <w:r>
        <w:rPr>
          <w:color w:val="58585B"/>
          <w:w w:val="120"/>
        </w:rPr>
        <w:t>provided consistent insights on progressive language for supported</w:t>
      </w:r>
      <w:r>
        <w:rPr>
          <w:color w:val="58585B"/>
          <w:spacing w:val="27"/>
          <w:w w:val="120"/>
        </w:rPr>
        <w:t> </w:t>
      </w:r>
      <w:r>
        <w:rPr>
          <w:color w:val="58585B"/>
          <w:w w:val="120"/>
        </w:rPr>
        <w:t>employment,</w:t>
      </w:r>
    </w:p>
    <w:p>
      <w:pPr>
        <w:pStyle w:val="BodyText"/>
        <w:spacing w:line="321" w:lineRule="auto"/>
        <w:ind w:left="1960" w:right="2034"/>
      </w:pPr>
      <w:r>
        <w:rPr>
          <w:color w:val="58585B"/>
          <w:w w:val="120"/>
        </w:rPr>
        <w:t>pre-vocational, skill-building, and other proposed Medicaid service codes. They have also promoted inclusion of “on-behalf-of” services to be included in the funding costs as well as encouraging language for CMHSPs to be</w:t>
      </w:r>
    </w:p>
    <w:p>
      <w:pPr>
        <w:pStyle w:val="BodyText"/>
        <w:spacing w:line="321" w:lineRule="auto" w:before="1"/>
        <w:ind w:left="1960" w:right="1929"/>
      </w:pPr>
      <w:r>
        <w:rPr>
          <w:color w:val="58585B"/>
          <w:w w:val="120"/>
        </w:rPr>
        <w:t>as progressive as possible to best support individuals attain and retain competitive integrated employment. This combined with valued feedback by Office of Disability Employment Policy (ODEP) subject matter experts has led to anticipated new language in the 2020 Michigan Medicaid Provider Manual.</w:t>
      </w:r>
    </w:p>
    <w:p>
      <w:pPr>
        <w:pStyle w:val="BodyText"/>
        <w:spacing w:line="321" w:lineRule="auto" w:before="180"/>
        <w:ind w:left="1960" w:right="2034"/>
      </w:pPr>
      <w:r>
        <w:rPr>
          <w:color w:val="58585B"/>
          <w:w w:val="120"/>
        </w:rPr>
        <w:t>The </w:t>
      </w:r>
      <w:r>
        <w:rPr>
          <w:color w:val="58585B"/>
          <w:spacing w:val="-3"/>
          <w:w w:val="120"/>
        </w:rPr>
        <w:t>SELN’s </w:t>
      </w:r>
      <w:r>
        <w:rPr>
          <w:color w:val="58585B"/>
          <w:w w:val="120"/>
        </w:rPr>
        <w:t>working contacts with </w:t>
      </w:r>
      <w:r>
        <w:rPr>
          <w:color w:val="58585B"/>
          <w:spacing w:val="-3"/>
          <w:w w:val="120"/>
        </w:rPr>
        <w:t>BHDDA </w:t>
      </w:r>
      <w:r>
        <w:rPr>
          <w:color w:val="58585B"/>
          <w:w w:val="120"/>
        </w:rPr>
        <w:t>within the </w:t>
      </w:r>
      <w:r>
        <w:rPr>
          <w:color w:val="58585B"/>
          <w:spacing w:val="-4"/>
          <w:w w:val="120"/>
        </w:rPr>
        <w:t>Waiver </w:t>
      </w:r>
      <w:r>
        <w:rPr>
          <w:color w:val="58585B"/>
          <w:w w:val="120"/>
        </w:rPr>
        <w:t>Compliance section focus on the person-centered planning process, case manager training, data management, and revisions to waiver service types and options, prioritizing employment and community participation in </w:t>
      </w:r>
      <w:r>
        <w:rPr>
          <w:color w:val="58585B"/>
          <w:spacing w:val="-3"/>
          <w:w w:val="120"/>
        </w:rPr>
        <w:t>integrated</w:t>
      </w:r>
      <w:r>
        <w:rPr>
          <w:color w:val="58585B"/>
          <w:spacing w:val="53"/>
          <w:w w:val="120"/>
        </w:rPr>
        <w:t> </w:t>
      </w:r>
      <w:r>
        <w:rPr>
          <w:color w:val="58585B"/>
          <w:w w:val="120"/>
        </w:rPr>
        <w:t>environments.</w:t>
      </w:r>
    </w:p>
    <w:p>
      <w:pPr>
        <w:pStyle w:val="BodyText"/>
        <w:spacing w:before="6"/>
        <w:rPr>
          <w:sz w:val="26"/>
        </w:rPr>
      </w:pPr>
    </w:p>
    <w:p>
      <w:pPr>
        <w:pStyle w:val="Heading3"/>
        <w:numPr>
          <w:ilvl w:val="0"/>
          <w:numId w:val="7"/>
        </w:numPr>
        <w:tabs>
          <w:tab w:pos="2264" w:val="left" w:leader="none"/>
        </w:tabs>
        <w:spacing w:line="271" w:lineRule="auto" w:before="0" w:after="0"/>
        <w:ind w:left="1960" w:right="2365" w:firstLine="0"/>
        <w:jc w:val="left"/>
      </w:pPr>
      <w:r>
        <w:rPr>
          <w:color w:val="597B7B"/>
          <w:w w:val="120"/>
        </w:rPr>
        <w:t>Office</w:t>
      </w:r>
      <w:r>
        <w:rPr>
          <w:color w:val="597B7B"/>
          <w:spacing w:val="-18"/>
          <w:w w:val="120"/>
        </w:rPr>
        <w:t> </w:t>
      </w:r>
      <w:r>
        <w:rPr>
          <w:color w:val="597B7B"/>
          <w:w w:val="120"/>
        </w:rPr>
        <w:t>of</w:t>
      </w:r>
      <w:r>
        <w:rPr>
          <w:color w:val="597B7B"/>
          <w:spacing w:val="-17"/>
          <w:w w:val="120"/>
        </w:rPr>
        <w:t> </w:t>
      </w:r>
      <w:r>
        <w:rPr>
          <w:color w:val="597B7B"/>
          <w:w w:val="120"/>
        </w:rPr>
        <w:t>Disability</w:t>
      </w:r>
      <w:r>
        <w:rPr>
          <w:color w:val="597B7B"/>
          <w:spacing w:val="-17"/>
          <w:w w:val="120"/>
        </w:rPr>
        <w:t> </w:t>
      </w:r>
      <w:r>
        <w:rPr>
          <w:color w:val="597B7B"/>
          <w:w w:val="120"/>
        </w:rPr>
        <w:t>Employment</w:t>
      </w:r>
      <w:r>
        <w:rPr>
          <w:color w:val="597B7B"/>
          <w:spacing w:val="-17"/>
          <w:w w:val="120"/>
        </w:rPr>
        <w:t> </w:t>
      </w:r>
      <w:r>
        <w:rPr>
          <w:color w:val="597B7B"/>
          <w:w w:val="120"/>
        </w:rPr>
        <w:t>Policy</w:t>
      </w:r>
      <w:r>
        <w:rPr>
          <w:color w:val="597B7B"/>
          <w:spacing w:val="-17"/>
          <w:w w:val="120"/>
        </w:rPr>
        <w:t> </w:t>
      </w:r>
      <w:r>
        <w:rPr>
          <w:color w:val="597B7B"/>
          <w:w w:val="120"/>
        </w:rPr>
        <w:t>(ODEP),</w:t>
      </w:r>
      <w:r>
        <w:rPr>
          <w:color w:val="597B7B"/>
          <w:spacing w:val="-24"/>
          <w:w w:val="120"/>
        </w:rPr>
        <w:t> </w:t>
      </w:r>
      <w:r>
        <w:rPr>
          <w:color w:val="597B7B"/>
          <w:spacing w:val="-3"/>
          <w:w w:val="120"/>
        </w:rPr>
        <w:t>Employment </w:t>
      </w:r>
      <w:r>
        <w:rPr>
          <w:color w:val="597B7B"/>
          <w:w w:val="120"/>
        </w:rPr>
        <w:t>First State Leadership Mentoring Program</w:t>
      </w:r>
      <w:r>
        <w:rPr>
          <w:color w:val="597B7B"/>
          <w:spacing w:val="1"/>
          <w:w w:val="120"/>
        </w:rPr>
        <w:t> </w:t>
      </w:r>
      <w:r>
        <w:rPr>
          <w:color w:val="597B7B"/>
          <w:w w:val="120"/>
        </w:rPr>
        <w:t>(EFSLMP)</w:t>
      </w:r>
    </w:p>
    <w:p>
      <w:pPr>
        <w:pStyle w:val="BodyText"/>
        <w:spacing w:line="321" w:lineRule="auto" w:before="221"/>
        <w:ind w:left="1960" w:right="2441"/>
      </w:pPr>
      <w:r>
        <w:rPr>
          <w:color w:val="58585B"/>
          <w:w w:val="125"/>
        </w:rPr>
        <w:t>In</w:t>
      </w:r>
      <w:r>
        <w:rPr>
          <w:color w:val="58585B"/>
          <w:spacing w:val="-24"/>
          <w:w w:val="125"/>
        </w:rPr>
        <w:t> </w:t>
      </w:r>
      <w:r>
        <w:rPr>
          <w:color w:val="58585B"/>
          <w:w w:val="125"/>
        </w:rPr>
        <w:t>2012,</w:t>
      </w:r>
      <w:r>
        <w:rPr>
          <w:color w:val="58585B"/>
          <w:spacing w:val="-39"/>
          <w:w w:val="125"/>
        </w:rPr>
        <w:t> </w:t>
      </w:r>
      <w:r>
        <w:rPr>
          <w:color w:val="58585B"/>
          <w:w w:val="125"/>
        </w:rPr>
        <w:t>The</w:t>
      </w:r>
      <w:r>
        <w:rPr>
          <w:color w:val="58585B"/>
          <w:spacing w:val="-24"/>
          <w:w w:val="125"/>
        </w:rPr>
        <w:t> </w:t>
      </w:r>
      <w:r>
        <w:rPr>
          <w:color w:val="58585B"/>
          <w:spacing w:val="-4"/>
          <w:w w:val="125"/>
        </w:rPr>
        <w:t>U.S.</w:t>
      </w:r>
      <w:r>
        <w:rPr>
          <w:color w:val="58585B"/>
          <w:spacing w:val="-29"/>
          <w:w w:val="125"/>
        </w:rPr>
        <w:t> </w:t>
      </w:r>
      <w:r>
        <w:rPr>
          <w:color w:val="58585B"/>
          <w:w w:val="125"/>
        </w:rPr>
        <w:t>Department</w:t>
      </w:r>
      <w:r>
        <w:rPr>
          <w:color w:val="58585B"/>
          <w:spacing w:val="-24"/>
          <w:w w:val="125"/>
        </w:rPr>
        <w:t> </w:t>
      </w:r>
      <w:r>
        <w:rPr>
          <w:color w:val="58585B"/>
          <w:w w:val="125"/>
        </w:rPr>
        <w:t>of</w:t>
      </w:r>
      <w:r>
        <w:rPr>
          <w:color w:val="58585B"/>
          <w:spacing w:val="-23"/>
          <w:w w:val="125"/>
        </w:rPr>
        <w:t> </w:t>
      </w:r>
      <w:r>
        <w:rPr>
          <w:color w:val="58585B"/>
          <w:spacing w:val="-3"/>
          <w:w w:val="125"/>
        </w:rPr>
        <w:t>Labor,</w:t>
      </w:r>
      <w:r>
        <w:rPr>
          <w:color w:val="58585B"/>
          <w:spacing w:val="-29"/>
          <w:w w:val="125"/>
        </w:rPr>
        <w:t> </w:t>
      </w:r>
      <w:r>
        <w:rPr>
          <w:color w:val="58585B"/>
          <w:w w:val="125"/>
        </w:rPr>
        <w:t>Office</w:t>
      </w:r>
      <w:r>
        <w:rPr>
          <w:color w:val="58585B"/>
          <w:spacing w:val="-24"/>
          <w:w w:val="125"/>
        </w:rPr>
        <w:t> </w:t>
      </w:r>
      <w:r>
        <w:rPr>
          <w:color w:val="58585B"/>
          <w:w w:val="125"/>
        </w:rPr>
        <w:t>of</w:t>
      </w:r>
      <w:r>
        <w:rPr>
          <w:color w:val="58585B"/>
          <w:spacing w:val="-24"/>
          <w:w w:val="125"/>
        </w:rPr>
        <w:t> </w:t>
      </w:r>
      <w:r>
        <w:rPr>
          <w:color w:val="58585B"/>
          <w:w w:val="125"/>
        </w:rPr>
        <w:t>Disability</w:t>
      </w:r>
      <w:r>
        <w:rPr>
          <w:color w:val="58585B"/>
          <w:spacing w:val="-23"/>
          <w:w w:val="125"/>
        </w:rPr>
        <w:t> </w:t>
      </w:r>
      <w:r>
        <w:rPr>
          <w:color w:val="58585B"/>
          <w:w w:val="125"/>
        </w:rPr>
        <w:t>Employment </w:t>
      </w:r>
      <w:r>
        <w:rPr>
          <w:color w:val="58585B"/>
          <w:spacing w:val="-3"/>
          <w:w w:val="125"/>
        </w:rPr>
        <w:t>Policy</w:t>
      </w:r>
      <w:r>
        <w:rPr>
          <w:color w:val="58585B"/>
          <w:spacing w:val="-39"/>
          <w:w w:val="125"/>
        </w:rPr>
        <w:t> </w:t>
      </w:r>
      <w:r>
        <w:rPr>
          <w:color w:val="58585B"/>
          <w:w w:val="125"/>
        </w:rPr>
        <w:t>(ODEP)</w:t>
      </w:r>
      <w:r>
        <w:rPr>
          <w:color w:val="58585B"/>
          <w:spacing w:val="-39"/>
          <w:w w:val="125"/>
        </w:rPr>
        <w:t> </w:t>
      </w:r>
      <w:r>
        <w:rPr>
          <w:color w:val="58585B"/>
          <w:w w:val="125"/>
        </w:rPr>
        <w:t>initiated</w:t>
      </w:r>
      <w:r>
        <w:rPr>
          <w:color w:val="58585B"/>
          <w:spacing w:val="-39"/>
          <w:w w:val="125"/>
        </w:rPr>
        <w:t> </w:t>
      </w:r>
      <w:r>
        <w:rPr>
          <w:color w:val="58585B"/>
          <w:w w:val="125"/>
        </w:rPr>
        <w:t>the</w:t>
      </w:r>
      <w:r>
        <w:rPr>
          <w:color w:val="58585B"/>
          <w:spacing w:val="-38"/>
          <w:w w:val="125"/>
        </w:rPr>
        <w:t> </w:t>
      </w:r>
      <w:r>
        <w:rPr>
          <w:color w:val="58585B"/>
          <w:w w:val="125"/>
        </w:rPr>
        <w:t>Employment</w:t>
      </w:r>
      <w:r>
        <w:rPr>
          <w:color w:val="58585B"/>
          <w:spacing w:val="-39"/>
          <w:w w:val="125"/>
        </w:rPr>
        <w:t> </w:t>
      </w:r>
      <w:r>
        <w:rPr>
          <w:color w:val="58585B"/>
          <w:w w:val="125"/>
        </w:rPr>
        <w:t>First</w:t>
      </w:r>
      <w:r>
        <w:rPr>
          <w:color w:val="58585B"/>
          <w:spacing w:val="-39"/>
          <w:w w:val="125"/>
        </w:rPr>
        <w:t> </w:t>
      </w:r>
      <w:r>
        <w:rPr>
          <w:color w:val="58585B"/>
          <w:w w:val="125"/>
        </w:rPr>
        <w:t>State</w:t>
      </w:r>
      <w:r>
        <w:rPr>
          <w:color w:val="58585B"/>
          <w:spacing w:val="-39"/>
          <w:w w:val="125"/>
        </w:rPr>
        <w:t> </w:t>
      </w:r>
      <w:r>
        <w:rPr>
          <w:color w:val="58585B"/>
          <w:w w:val="125"/>
        </w:rPr>
        <w:t>Leadership</w:t>
      </w:r>
      <w:r>
        <w:rPr>
          <w:color w:val="58585B"/>
          <w:spacing w:val="-38"/>
          <w:w w:val="125"/>
        </w:rPr>
        <w:t> </w:t>
      </w:r>
      <w:r>
        <w:rPr>
          <w:color w:val="58585B"/>
          <w:w w:val="125"/>
        </w:rPr>
        <w:t>Mentoring Program</w:t>
      </w:r>
      <w:r>
        <w:rPr>
          <w:color w:val="58585B"/>
          <w:spacing w:val="-23"/>
          <w:w w:val="125"/>
        </w:rPr>
        <w:t> </w:t>
      </w:r>
      <w:r>
        <w:rPr>
          <w:color w:val="58585B"/>
          <w:w w:val="125"/>
        </w:rPr>
        <w:t>(EFSLMP),</w:t>
      </w:r>
      <w:r>
        <w:rPr>
          <w:color w:val="58585B"/>
          <w:spacing w:val="-28"/>
          <w:w w:val="125"/>
        </w:rPr>
        <w:t> </w:t>
      </w:r>
      <w:r>
        <w:rPr>
          <w:color w:val="58585B"/>
          <w:w w:val="125"/>
        </w:rPr>
        <w:t>a</w:t>
      </w:r>
      <w:r>
        <w:rPr>
          <w:color w:val="58585B"/>
          <w:spacing w:val="-22"/>
          <w:w w:val="125"/>
        </w:rPr>
        <w:t> </w:t>
      </w:r>
      <w:r>
        <w:rPr>
          <w:color w:val="58585B"/>
          <w:w w:val="125"/>
        </w:rPr>
        <w:t>cross-disability,</w:t>
      </w:r>
      <w:r>
        <w:rPr>
          <w:color w:val="58585B"/>
          <w:spacing w:val="-28"/>
          <w:w w:val="125"/>
        </w:rPr>
        <w:t> </w:t>
      </w:r>
      <w:r>
        <w:rPr>
          <w:color w:val="58585B"/>
          <w:w w:val="125"/>
        </w:rPr>
        <w:t>cross-systems</w:t>
      </w:r>
      <w:r>
        <w:rPr>
          <w:color w:val="58585B"/>
          <w:spacing w:val="-23"/>
          <w:w w:val="125"/>
        </w:rPr>
        <w:t> </w:t>
      </w:r>
      <w:r>
        <w:rPr>
          <w:color w:val="58585B"/>
          <w:w w:val="125"/>
        </w:rPr>
        <w:t>change</w:t>
      </w:r>
      <w:r>
        <w:rPr>
          <w:color w:val="58585B"/>
          <w:spacing w:val="-22"/>
          <w:w w:val="125"/>
        </w:rPr>
        <w:t> </w:t>
      </w:r>
      <w:r>
        <w:rPr>
          <w:color w:val="58585B"/>
          <w:w w:val="125"/>
        </w:rPr>
        <w:t>initiative.</w:t>
      </w:r>
    </w:p>
    <w:p>
      <w:pPr>
        <w:pStyle w:val="BodyText"/>
        <w:spacing w:line="321" w:lineRule="auto"/>
        <w:ind w:left="1960" w:right="1781"/>
      </w:pPr>
      <w:r>
        <w:rPr>
          <w:color w:val="58585B"/>
          <w:w w:val="120"/>
        </w:rPr>
        <w:t>Michigan became a participant in the EFSLMP in 2015 and published a comprehensive landscape report, “Report to Michigan on Recommendations</w:t>
      </w:r>
    </w:p>
    <w:p>
      <w:pPr>
        <w:spacing w:after="0" w:line="321" w:lineRule="auto"/>
        <w:sectPr>
          <w:headerReference w:type="default" r:id="rId135"/>
          <w:pgSz w:w="12240" w:h="15840"/>
          <w:pgMar w:header="0" w:footer="558" w:top="1500" w:bottom="720" w:left="0" w:right="0"/>
        </w:sectPr>
      </w:pPr>
    </w:p>
    <w:p>
      <w:pPr>
        <w:pStyle w:val="BodyText"/>
        <w:spacing w:before="5"/>
        <w:rPr>
          <w:sz w:val="2"/>
        </w:rPr>
      </w:pPr>
    </w:p>
    <w:p>
      <w:pPr>
        <w:pStyle w:val="BodyText"/>
        <w:ind w:left="763" w:right="-29"/>
        <w:rPr>
          <w:sz w:val="20"/>
        </w:rPr>
      </w:pPr>
      <w:r>
        <w:rPr>
          <w:sz w:val="20"/>
        </w:rPr>
        <w:pict>
          <v:group style="width:572.450pt;height:171.45pt;mso-position-horizontal-relative:char;mso-position-vertical-relative:line" coordorigin="0,0" coordsize="11449,3429">
            <v:shape style="position:absolute;left:370;top:2911;width:154;height:154" type="#_x0000_t75" stroked="false">
              <v:imagedata r:id="rId122" o:title=""/>
            </v:shape>
            <v:shape style="position:absolute;left:555;top:2911;width:154;height:335" type="#_x0000_t75" stroked="false">
              <v:imagedata r:id="rId127" o:title=""/>
            </v:shape>
            <v:shape style="position:absolute;left:740;top:3093;width:153;height:153" type="#_x0000_t75" stroked="false">
              <v:imagedata r:id="rId111" o:title=""/>
            </v:shape>
            <v:shape style="position:absolute;left:9999;top:2911;width:153;height:154" type="#_x0000_t75" stroked="false">
              <v:imagedata r:id="rId112" o:title=""/>
            </v:shape>
            <v:shape style="position:absolute;left:9444;top:3093;width:154;height:153" type="#_x0000_t75" stroked="false">
              <v:imagedata r:id="rId113" o:title=""/>
            </v:shape>
            <v:shape style="position:absolute;left:3888;top:3093;width:153;height:153" type="#_x0000_t75" stroked="false">
              <v:imagedata r:id="rId128" o:title=""/>
            </v:shape>
            <v:shape style="position:absolute;left:3703;top:3093;width:153;height:153" type="#_x0000_t75" stroked="false">
              <v:imagedata r:id="rId117" o:title=""/>
            </v:shape>
            <v:shape style="position:absolute;left:11296;top:3093;width:153;height:153" type="#_x0000_t75" stroked="false">
              <v:imagedata r:id="rId113" o:title=""/>
            </v:shape>
            <v:shape style="position:absolute;left:8888;top:3093;width:153;height:153" type="#_x0000_t75" stroked="false">
              <v:imagedata r:id="rId116" o:title=""/>
            </v:shape>
            <v:shape style="position:absolute;left:2592;top:3274;width:153;height:154" type="#_x0000_t75" stroked="false">
              <v:imagedata r:id="rId115" o:title=""/>
            </v:shape>
            <v:shape style="position:absolute;left:9999;top:3275;width:153;height:153" type="#_x0000_t75" stroked="false">
              <v:imagedata r:id="rId116" o:title=""/>
            </v:shape>
            <v:shape style="position:absolute;left:4259;top:3275;width:154;height:153" type="#_x0000_t75" stroked="false">
              <v:imagedata r:id="rId125" o:title=""/>
            </v:shape>
            <v:shape style="position:absolute;left:0;top:0;width:11449;height:3429" type="#_x0000_t75" stroked="false">
              <v:imagedata r:id="rId129" o:title=""/>
            </v:shape>
            <v:shape style="position:absolute;left:0;top:0;width:11449;height:3429" type="#_x0000_t202" filled="false" stroked="false">
              <v:textbox inset="0,0,0,0">
                <w:txbxContent>
                  <w:p>
                    <w:pPr>
                      <w:spacing w:line="240" w:lineRule="auto" w:before="0"/>
                      <w:rPr>
                        <w:sz w:val="26"/>
                      </w:rPr>
                    </w:pPr>
                  </w:p>
                  <w:p>
                    <w:pPr>
                      <w:spacing w:line="240" w:lineRule="auto" w:before="0"/>
                      <w:rPr>
                        <w:sz w:val="26"/>
                      </w:rPr>
                    </w:pPr>
                  </w:p>
                  <w:p>
                    <w:pPr>
                      <w:spacing w:line="240" w:lineRule="auto" w:before="11"/>
                      <w:rPr>
                        <w:sz w:val="23"/>
                      </w:rPr>
                    </w:pPr>
                  </w:p>
                  <w:p>
                    <w:pPr>
                      <w:spacing w:line="321" w:lineRule="auto" w:before="0"/>
                      <w:ind w:left="1145" w:right="1845" w:firstLine="0"/>
                      <w:jc w:val="left"/>
                      <w:rPr>
                        <w:sz w:val="22"/>
                      </w:rPr>
                    </w:pPr>
                    <w:r>
                      <w:rPr>
                        <w:color w:val="58585B"/>
                        <w:w w:val="120"/>
                        <w:sz w:val="22"/>
                      </w:rPr>
                      <w:t>for Systems Transformation Related to Employment First.” The initiative was supplemented by annual state appropriations of $500,000/year in FY 2018 and FY 2019.</w:t>
                    </w:r>
                  </w:p>
                  <w:p>
                    <w:pPr>
                      <w:spacing w:line="321" w:lineRule="auto" w:before="180"/>
                      <w:ind w:left="1145" w:right="2267" w:firstLine="0"/>
                      <w:jc w:val="left"/>
                      <w:rPr>
                        <w:sz w:val="22"/>
                      </w:rPr>
                    </w:pPr>
                    <w:r>
                      <w:rPr>
                        <w:color w:val="58585B"/>
                        <w:w w:val="125"/>
                        <w:sz w:val="22"/>
                      </w:rPr>
                      <w:t>Michigan</w:t>
                    </w:r>
                    <w:r>
                      <w:rPr>
                        <w:color w:val="58585B"/>
                        <w:spacing w:val="-29"/>
                        <w:w w:val="125"/>
                        <w:sz w:val="22"/>
                      </w:rPr>
                      <w:t> </w:t>
                    </w:r>
                    <w:r>
                      <w:rPr>
                        <w:color w:val="58585B"/>
                        <w:w w:val="125"/>
                        <w:sz w:val="22"/>
                      </w:rPr>
                      <w:t>has</w:t>
                    </w:r>
                    <w:r>
                      <w:rPr>
                        <w:color w:val="58585B"/>
                        <w:spacing w:val="-29"/>
                        <w:w w:val="125"/>
                        <w:sz w:val="22"/>
                      </w:rPr>
                      <w:t> </w:t>
                    </w:r>
                    <w:r>
                      <w:rPr>
                        <w:color w:val="58585B"/>
                        <w:w w:val="125"/>
                        <w:sz w:val="22"/>
                      </w:rPr>
                      <w:t>received</w:t>
                    </w:r>
                    <w:r>
                      <w:rPr>
                        <w:color w:val="58585B"/>
                        <w:spacing w:val="-29"/>
                        <w:w w:val="125"/>
                        <w:sz w:val="22"/>
                      </w:rPr>
                      <w:t> </w:t>
                    </w:r>
                    <w:r>
                      <w:rPr>
                        <w:color w:val="58585B"/>
                        <w:w w:val="125"/>
                        <w:sz w:val="22"/>
                      </w:rPr>
                      <w:t>technical</w:t>
                    </w:r>
                    <w:r>
                      <w:rPr>
                        <w:color w:val="58585B"/>
                        <w:spacing w:val="-29"/>
                        <w:w w:val="125"/>
                        <w:sz w:val="22"/>
                      </w:rPr>
                      <w:t> </w:t>
                    </w:r>
                    <w:r>
                      <w:rPr>
                        <w:color w:val="58585B"/>
                        <w:w w:val="125"/>
                        <w:sz w:val="22"/>
                      </w:rPr>
                      <w:t>assistance</w:t>
                    </w:r>
                    <w:r>
                      <w:rPr>
                        <w:color w:val="58585B"/>
                        <w:spacing w:val="-29"/>
                        <w:w w:val="125"/>
                        <w:sz w:val="22"/>
                      </w:rPr>
                      <w:t> </w:t>
                    </w:r>
                    <w:r>
                      <w:rPr>
                        <w:color w:val="58585B"/>
                        <w:w w:val="125"/>
                        <w:sz w:val="22"/>
                      </w:rPr>
                      <w:t>under</w:t>
                    </w:r>
                    <w:r>
                      <w:rPr>
                        <w:color w:val="58585B"/>
                        <w:spacing w:val="-29"/>
                        <w:w w:val="125"/>
                        <w:sz w:val="22"/>
                      </w:rPr>
                      <w:t> </w:t>
                    </w:r>
                    <w:r>
                      <w:rPr>
                        <w:color w:val="58585B"/>
                        <w:w w:val="125"/>
                        <w:sz w:val="22"/>
                      </w:rPr>
                      <w:t>EFSLMP</w:t>
                    </w:r>
                    <w:r>
                      <w:rPr>
                        <w:color w:val="58585B"/>
                        <w:spacing w:val="-29"/>
                        <w:w w:val="125"/>
                        <w:sz w:val="22"/>
                      </w:rPr>
                      <w:t> </w:t>
                    </w:r>
                    <w:r>
                      <w:rPr>
                        <w:color w:val="58585B"/>
                        <w:w w:val="125"/>
                        <w:sz w:val="22"/>
                      </w:rPr>
                      <w:t>in</w:t>
                    </w:r>
                    <w:r>
                      <w:rPr>
                        <w:color w:val="58585B"/>
                        <w:spacing w:val="-28"/>
                        <w:w w:val="125"/>
                        <w:sz w:val="22"/>
                      </w:rPr>
                      <w:t> </w:t>
                    </w:r>
                    <w:r>
                      <w:rPr>
                        <w:color w:val="58585B"/>
                        <w:w w:val="125"/>
                        <w:sz w:val="22"/>
                      </w:rPr>
                      <w:t>several</w:t>
                    </w:r>
                    <w:r>
                      <w:rPr>
                        <w:color w:val="58585B"/>
                        <w:spacing w:val="-29"/>
                        <w:w w:val="125"/>
                        <w:sz w:val="22"/>
                      </w:rPr>
                      <w:t> </w:t>
                    </w:r>
                    <w:r>
                      <w:rPr>
                        <w:color w:val="58585B"/>
                        <w:spacing w:val="-3"/>
                        <w:w w:val="125"/>
                        <w:sz w:val="22"/>
                      </w:rPr>
                      <w:t>areas, </w:t>
                    </w:r>
                    <w:r>
                      <w:rPr>
                        <w:color w:val="58585B"/>
                        <w:w w:val="125"/>
                        <w:sz w:val="22"/>
                      </w:rPr>
                      <w:t>including:</w:t>
                    </w:r>
                  </w:p>
                  <w:p>
                    <w:pPr>
                      <w:spacing w:before="181"/>
                      <w:ind w:left="1145" w:right="0" w:firstLine="0"/>
                      <w:jc w:val="left"/>
                      <w:rPr>
                        <w:b/>
                        <w:sz w:val="22"/>
                      </w:rPr>
                    </w:pPr>
                    <w:r>
                      <w:rPr>
                        <w:b/>
                        <w:color w:val="58585B"/>
                        <w:w w:val="115"/>
                        <w:sz w:val="22"/>
                      </w:rPr>
                      <w:t>1. Provider Transformation</w:t>
                    </w:r>
                  </w:p>
                </w:txbxContent>
              </v:textbox>
              <w10:wrap type="none"/>
            </v:shape>
          </v:group>
        </w:pict>
      </w:r>
      <w:r>
        <w:rPr>
          <w:sz w:val="20"/>
        </w:rPr>
      </w:r>
    </w:p>
    <w:p>
      <w:pPr>
        <w:pStyle w:val="BodyText"/>
        <w:spacing w:before="8"/>
        <w:rPr>
          <w:sz w:val="7"/>
        </w:rPr>
      </w:pPr>
    </w:p>
    <w:p>
      <w:pPr>
        <w:pStyle w:val="BodyText"/>
        <w:spacing w:line="321" w:lineRule="auto" w:before="95"/>
        <w:ind w:left="3627" w:right="2263" w:hanging="501"/>
      </w:pPr>
      <w:r>
        <w:rPr/>
        <w:pict>
          <v:group style="position:absolute;margin-left:21.724001pt;margin-top:19.070620pt;width:176.3pt;height:176.3pt;mso-position-horizontal-relative:page;mso-position-vertical-relative:paragraph;z-index:-19815424" coordorigin="434,381" coordsize="3526,3526">
            <v:shape style="position:absolute;left:487;top:434;width:3420;height:3420" type="#_x0000_t75" stroked="false">
              <v:imagedata r:id="rId139" o:title=""/>
            </v:shape>
            <v:shape style="position:absolute;left:487;top:434;width:3420;height:3420" coordorigin="487,434" coordsize="3420,3420" path="m2197,3854l2121,3852,2046,3848,1971,3839,1898,3828,1826,3814,1754,3796,1684,3776,1616,3753,1548,3727,1482,3698,1418,3667,1355,3633,1293,3596,1234,3557,1176,3516,1120,3472,1066,3426,1013,3378,963,3328,915,3276,869,3222,826,3165,784,3108,745,3048,709,2987,675,2924,643,2859,615,2793,589,2726,566,2657,545,2587,528,2516,513,2443,502,2370,494,2296,489,2220,487,2144,489,2068,494,1993,502,1918,513,1845,528,1773,545,1701,566,1631,589,1563,615,1495,643,1429,675,1365,709,1302,745,1240,784,1181,826,1123,869,1067,915,1013,963,960,1013,910,1066,862,1120,816,1176,773,1234,731,1293,692,1355,656,1418,622,1482,590,1548,562,1616,536,1684,512,1754,492,1826,475,1898,460,1971,449,2046,441,2121,436,2197,434,2273,436,2349,441,2423,449,2497,460,2569,475,2640,492,2710,512,2779,536,2846,562,2912,590,2977,622,3040,656,3101,692,3161,731,3219,773,3275,816,3329,862,3381,910,3431,960,3479,1013,3525,1067,3569,1123,3610,1181,3649,1240,3686,1302,3720,1365,3751,1429,3780,1495,3806,1563,3829,1631,3849,1701,3867,1773,3881,1845,3892,1918,3901,1993,3906,2068,3907,2144,3906,2220,3901,2296,3892,2370,3881,2443,3867,2516,3849,2587,3829,2657,3806,2726,3780,2793,3751,2859,3720,2924,3686,2987,3649,3048,3610,3108,3569,3165,3525,3222,3479,3276,3431,3328,3381,3378,3329,3426,3275,3472,3219,3516,3161,3557,3101,3596,3040,3633,2977,3667,2912,3698,2846,3727,2779,3753,2710,3776,2640,3796,2569,3814,2497,3828,2423,3839,2349,3848,2273,3852,2197,3854xe" filled="false" stroked="true" strokeweight="5.28pt" strokecolor="#faa22e">
              <v:path arrowok="t"/>
              <v:stroke dashstyle="solid"/>
            </v:shape>
            <w10:wrap type="none"/>
          </v:group>
        </w:pict>
      </w:r>
      <w:r>
        <w:rPr>
          <w:color w:val="58585B"/>
          <w:w w:val="125"/>
        </w:rPr>
        <w:t>Many</w:t>
      </w:r>
      <w:r>
        <w:rPr>
          <w:color w:val="58585B"/>
          <w:spacing w:val="-29"/>
          <w:w w:val="125"/>
        </w:rPr>
        <w:t> </w:t>
      </w:r>
      <w:r>
        <w:rPr>
          <w:color w:val="58585B"/>
          <w:w w:val="125"/>
        </w:rPr>
        <w:t>individuals</w:t>
      </w:r>
      <w:r>
        <w:rPr>
          <w:color w:val="58585B"/>
          <w:spacing w:val="-29"/>
          <w:w w:val="125"/>
        </w:rPr>
        <w:t> </w:t>
      </w:r>
      <w:r>
        <w:rPr>
          <w:color w:val="58585B"/>
          <w:w w:val="125"/>
        </w:rPr>
        <w:t>with</w:t>
      </w:r>
      <w:r>
        <w:rPr>
          <w:color w:val="58585B"/>
          <w:spacing w:val="-29"/>
          <w:w w:val="125"/>
        </w:rPr>
        <w:t> </w:t>
      </w:r>
      <w:r>
        <w:rPr>
          <w:color w:val="58585B"/>
          <w:w w:val="125"/>
        </w:rPr>
        <w:t>disabilities</w:t>
      </w:r>
      <w:r>
        <w:rPr>
          <w:color w:val="58585B"/>
          <w:spacing w:val="-29"/>
          <w:w w:val="125"/>
        </w:rPr>
        <w:t> </w:t>
      </w:r>
      <w:r>
        <w:rPr>
          <w:color w:val="58585B"/>
          <w:w w:val="125"/>
        </w:rPr>
        <w:t>receive</w:t>
      </w:r>
      <w:r>
        <w:rPr>
          <w:color w:val="58585B"/>
          <w:spacing w:val="-29"/>
          <w:w w:val="125"/>
        </w:rPr>
        <w:t> </w:t>
      </w:r>
      <w:r>
        <w:rPr>
          <w:color w:val="58585B"/>
          <w:w w:val="125"/>
        </w:rPr>
        <w:t>employment</w:t>
      </w:r>
      <w:r>
        <w:rPr>
          <w:color w:val="58585B"/>
          <w:spacing w:val="-29"/>
          <w:w w:val="125"/>
        </w:rPr>
        <w:t> </w:t>
      </w:r>
      <w:r>
        <w:rPr>
          <w:color w:val="58585B"/>
          <w:w w:val="125"/>
        </w:rPr>
        <w:t>services through</w:t>
      </w:r>
      <w:r>
        <w:rPr>
          <w:color w:val="58585B"/>
          <w:spacing w:val="-13"/>
          <w:w w:val="125"/>
        </w:rPr>
        <w:t> </w:t>
      </w:r>
      <w:r>
        <w:rPr>
          <w:color w:val="58585B"/>
          <w:w w:val="125"/>
        </w:rPr>
        <w:t>locally</w:t>
      </w:r>
      <w:r>
        <w:rPr>
          <w:color w:val="58585B"/>
          <w:spacing w:val="-12"/>
          <w:w w:val="125"/>
        </w:rPr>
        <w:t> </w:t>
      </w:r>
      <w:r>
        <w:rPr>
          <w:color w:val="58585B"/>
          <w:w w:val="125"/>
        </w:rPr>
        <w:t>contracted</w:t>
      </w:r>
      <w:r>
        <w:rPr>
          <w:color w:val="58585B"/>
          <w:spacing w:val="-12"/>
          <w:w w:val="125"/>
        </w:rPr>
        <w:t> </w:t>
      </w:r>
      <w:r>
        <w:rPr>
          <w:color w:val="58585B"/>
          <w:w w:val="125"/>
        </w:rPr>
        <w:t>community</w:t>
      </w:r>
      <w:r>
        <w:rPr>
          <w:color w:val="58585B"/>
          <w:spacing w:val="-13"/>
          <w:w w:val="125"/>
        </w:rPr>
        <w:t> </w:t>
      </w:r>
      <w:r>
        <w:rPr>
          <w:color w:val="58585B"/>
          <w:w w:val="125"/>
        </w:rPr>
        <w:t>rehabilitation</w:t>
      </w:r>
    </w:p>
    <w:p>
      <w:pPr>
        <w:pStyle w:val="BodyText"/>
        <w:spacing w:line="321" w:lineRule="auto"/>
        <w:ind w:left="4108" w:right="2075" w:hanging="180"/>
      </w:pPr>
      <w:r>
        <w:rPr>
          <w:color w:val="58585B"/>
          <w:w w:val="125"/>
        </w:rPr>
        <w:t>providers. Since 2015, 24 organizations have received technical assistance to help them align with federal disability employment policy. In addition, a mentoring</w:t>
      </w:r>
    </w:p>
    <w:p>
      <w:pPr>
        <w:pStyle w:val="BodyText"/>
        <w:spacing w:line="321" w:lineRule="auto"/>
        <w:ind w:left="4247" w:right="1923"/>
      </w:pPr>
      <w:r>
        <w:rPr>
          <w:color w:val="58585B"/>
          <w:w w:val="125"/>
        </w:rPr>
        <w:t>program</w:t>
      </w:r>
      <w:r>
        <w:rPr>
          <w:color w:val="58585B"/>
          <w:spacing w:val="-40"/>
          <w:w w:val="125"/>
        </w:rPr>
        <w:t> </w:t>
      </w:r>
      <w:r>
        <w:rPr>
          <w:color w:val="58585B"/>
          <w:w w:val="125"/>
        </w:rPr>
        <w:t>was</w:t>
      </w:r>
      <w:r>
        <w:rPr>
          <w:color w:val="58585B"/>
          <w:spacing w:val="-40"/>
          <w:w w:val="125"/>
        </w:rPr>
        <w:t> </w:t>
      </w:r>
      <w:r>
        <w:rPr>
          <w:color w:val="58585B"/>
          <w:w w:val="125"/>
        </w:rPr>
        <w:t>developed</w:t>
      </w:r>
      <w:r>
        <w:rPr>
          <w:color w:val="58585B"/>
          <w:spacing w:val="-39"/>
          <w:w w:val="125"/>
        </w:rPr>
        <w:t> </w:t>
      </w:r>
      <w:r>
        <w:rPr>
          <w:color w:val="58585B"/>
          <w:w w:val="125"/>
        </w:rPr>
        <w:t>to</w:t>
      </w:r>
      <w:r>
        <w:rPr>
          <w:color w:val="58585B"/>
          <w:spacing w:val="-40"/>
          <w:w w:val="125"/>
        </w:rPr>
        <w:t> </w:t>
      </w:r>
      <w:r>
        <w:rPr>
          <w:color w:val="58585B"/>
          <w:w w:val="125"/>
        </w:rPr>
        <w:t>cultivate</w:t>
      </w:r>
      <w:r>
        <w:rPr>
          <w:color w:val="58585B"/>
          <w:spacing w:val="-40"/>
          <w:w w:val="125"/>
        </w:rPr>
        <w:t> </w:t>
      </w:r>
      <w:r>
        <w:rPr>
          <w:color w:val="58585B"/>
          <w:w w:val="125"/>
        </w:rPr>
        <w:t>sustainable</w:t>
      </w:r>
      <w:r>
        <w:rPr>
          <w:color w:val="58585B"/>
          <w:spacing w:val="-39"/>
          <w:w w:val="125"/>
        </w:rPr>
        <w:t> </w:t>
      </w:r>
      <w:r>
        <w:rPr>
          <w:color w:val="58585B"/>
          <w:w w:val="125"/>
        </w:rPr>
        <w:t>internal capacity</w:t>
      </w:r>
      <w:r>
        <w:rPr>
          <w:color w:val="58585B"/>
          <w:spacing w:val="-10"/>
          <w:w w:val="125"/>
        </w:rPr>
        <w:t> </w:t>
      </w:r>
      <w:r>
        <w:rPr>
          <w:color w:val="58585B"/>
          <w:w w:val="125"/>
        </w:rPr>
        <w:t>to</w:t>
      </w:r>
      <w:r>
        <w:rPr>
          <w:color w:val="58585B"/>
          <w:spacing w:val="-10"/>
          <w:w w:val="125"/>
        </w:rPr>
        <w:t> </w:t>
      </w:r>
      <w:r>
        <w:rPr>
          <w:color w:val="58585B"/>
          <w:w w:val="125"/>
        </w:rPr>
        <w:t>share</w:t>
      </w:r>
      <w:r>
        <w:rPr>
          <w:color w:val="58585B"/>
          <w:spacing w:val="-10"/>
          <w:w w:val="125"/>
        </w:rPr>
        <w:t> </w:t>
      </w:r>
      <w:r>
        <w:rPr>
          <w:color w:val="58585B"/>
          <w:w w:val="125"/>
        </w:rPr>
        <w:t>this</w:t>
      </w:r>
      <w:r>
        <w:rPr>
          <w:color w:val="58585B"/>
          <w:spacing w:val="-10"/>
          <w:w w:val="125"/>
        </w:rPr>
        <w:t> </w:t>
      </w:r>
      <w:r>
        <w:rPr>
          <w:color w:val="58585B"/>
          <w:w w:val="125"/>
        </w:rPr>
        <w:t>expertise</w:t>
      </w:r>
      <w:r>
        <w:rPr>
          <w:color w:val="58585B"/>
          <w:spacing w:val="-10"/>
          <w:w w:val="125"/>
        </w:rPr>
        <w:t> </w:t>
      </w:r>
      <w:r>
        <w:rPr>
          <w:color w:val="58585B"/>
          <w:w w:val="125"/>
        </w:rPr>
        <w:t>among</w:t>
      </w:r>
      <w:r>
        <w:rPr>
          <w:color w:val="58585B"/>
          <w:spacing w:val="-10"/>
          <w:w w:val="125"/>
        </w:rPr>
        <w:t> </w:t>
      </w:r>
      <w:r>
        <w:rPr>
          <w:color w:val="58585B"/>
          <w:w w:val="125"/>
        </w:rPr>
        <w:t>providers</w:t>
      </w:r>
    </w:p>
    <w:p>
      <w:pPr>
        <w:pStyle w:val="BodyText"/>
        <w:spacing w:line="321" w:lineRule="auto"/>
        <w:ind w:left="4127" w:right="2159" w:firstLine="100"/>
      </w:pPr>
      <w:r>
        <w:rPr>
          <w:color w:val="58585B"/>
          <w:w w:val="120"/>
        </w:rPr>
        <w:t>on a peer to peer basis. Seven individuals </w:t>
      </w:r>
      <w:r>
        <w:rPr>
          <w:color w:val="58585B"/>
          <w:spacing w:val="-3"/>
          <w:w w:val="120"/>
        </w:rPr>
        <w:t>have </w:t>
      </w:r>
      <w:r>
        <w:rPr>
          <w:color w:val="58585B"/>
          <w:w w:val="120"/>
        </w:rPr>
        <w:t>received personal instruction on becoming a</w:t>
      </w:r>
      <w:r>
        <w:rPr>
          <w:color w:val="58585B"/>
          <w:spacing w:val="32"/>
          <w:w w:val="120"/>
        </w:rPr>
        <w:t> </w:t>
      </w:r>
      <w:r>
        <w:rPr>
          <w:color w:val="58585B"/>
          <w:spacing w:val="-4"/>
          <w:w w:val="120"/>
        </w:rPr>
        <w:t>Provider</w:t>
      </w:r>
    </w:p>
    <w:p>
      <w:pPr>
        <w:pStyle w:val="BodyText"/>
        <w:ind w:left="3947"/>
      </w:pPr>
      <w:r>
        <w:rPr>
          <w:color w:val="58585B"/>
          <w:w w:val="120"/>
        </w:rPr>
        <w:t>Transformation Mentor. With the help of the</w:t>
      </w:r>
      <w:r>
        <w:rPr>
          <w:color w:val="58585B"/>
          <w:spacing w:val="-24"/>
          <w:w w:val="120"/>
        </w:rPr>
        <w:t> </w:t>
      </w:r>
      <w:r>
        <w:rPr>
          <w:color w:val="58585B"/>
          <w:w w:val="120"/>
        </w:rPr>
        <w:t>technical</w:t>
      </w:r>
    </w:p>
    <w:p>
      <w:pPr>
        <w:pStyle w:val="BodyText"/>
        <w:spacing w:before="2"/>
        <w:rPr>
          <w:sz w:val="8"/>
        </w:rPr>
      </w:pPr>
      <w:r>
        <w:rPr/>
        <w:pict>
          <v:group style="position:absolute;margin-left:76.120003pt;margin-top:6.974025pt;width:471.9pt;height:259.7pt;mso-position-horizontal-relative:page;mso-position-vertical-relative:paragraph;z-index:-15721472;mso-wrap-distance-left:0;mso-wrap-distance-right:0" coordorigin="1522,139" coordsize="9438,5194">
            <v:shape style="position:absolute;left:1522;top:139;width:9438;height:5194" coordorigin="1522,139" coordsize="9438,5194" path="m10960,1194l10924,802,10728,504,10318,139,10563,705,10162,694,2242,694,1826,705,1612,784,1534,998,1522,1414,1522,4613,1534,5029,1612,5243,1826,5322,2242,5333,10162,5333,10579,5322,10792,5243,10871,5029,10882,4613,10882,1836,10889,1838,10960,1194xe" filled="true" fillcolor="#cfe2e5" stroked="false">
              <v:path arrowok="t"/>
              <v:fill type="solid"/>
            </v:shape>
            <v:shape style="position:absolute;left:1522;top:139;width:9438;height:5194" type="#_x0000_t202" filled="false" stroked="false">
              <v:textbox inset="0,0,0,0">
                <w:txbxContent>
                  <w:p>
                    <w:pPr>
                      <w:spacing w:line="240" w:lineRule="auto" w:before="0"/>
                      <w:rPr>
                        <w:sz w:val="28"/>
                      </w:rPr>
                    </w:pPr>
                  </w:p>
                  <w:p>
                    <w:pPr>
                      <w:spacing w:line="240" w:lineRule="auto" w:before="0"/>
                      <w:rPr>
                        <w:sz w:val="28"/>
                      </w:rPr>
                    </w:pPr>
                  </w:p>
                  <w:p>
                    <w:pPr>
                      <w:spacing w:line="283" w:lineRule="auto" w:before="238"/>
                      <w:ind w:left="425" w:right="584" w:firstLine="0"/>
                      <w:jc w:val="both"/>
                      <w:rPr>
                        <w:rFonts w:ascii="Book Antiqua" w:hAnsi="Book Antiqua"/>
                        <w:i/>
                        <w:sz w:val="24"/>
                      </w:rPr>
                    </w:pPr>
                    <w:r>
                      <w:rPr>
                        <w:rFonts w:ascii="Book Antiqua" w:hAnsi="Book Antiqua"/>
                        <w:i/>
                        <w:color w:val="007881"/>
                        <w:w w:val="110"/>
                        <w:sz w:val="24"/>
                      </w:rPr>
                      <w:t>“The technical assistance we received was personalized to our organization and </w:t>
                    </w:r>
                    <w:r>
                      <w:rPr>
                        <w:rFonts w:ascii="Book Antiqua" w:hAnsi="Book Antiqua"/>
                        <w:i/>
                        <w:color w:val="007881"/>
                        <w:w w:val="110"/>
                        <w:sz w:val="24"/>
                      </w:rPr>
                      <w:t>respectful of where we were, but also challenged us to move forward. It gave </w:t>
                    </w:r>
                    <w:r>
                      <w:rPr>
                        <w:rFonts w:ascii="Book Antiqua" w:hAnsi="Book Antiqua"/>
                        <w:i/>
                        <w:color w:val="007881"/>
                        <w:spacing w:val="66"/>
                        <w:w w:val="110"/>
                        <w:sz w:val="24"/>
                      </w:rPr>
                      <w:t> </w:t>
                    </w:r>
                    <w:r>
                      <w:rPr>
                        <w:rFonts w:ascii="Book Antiqua" w:hAnsi="Book Antiqua"/>
                        <w:i/>
                        <w:color w:val="007881"/>
                        <w:w w:val="110"/>
                        <w:sz w:val="24"/>
                      </w:rPr>
                      <w:t>us both conceptual ideas and tangible strategies needed to make a sustainable change. As a result, we have redefined our mission, modified our skill building services, changed how we select and train our employment staff, and modified how we market the services we provide. The number of people placed in competitive integrated employment has grown each year and we are better able to use data to identify what strategies are working to move us toward that goal. </w:t>
                    </w:r>
                    <w:r>
                      <w:rPr>
                        <w:rFonts w:ascii="Book Antiqua" w:hAnsi="Book Antiqua"/>
                        <w:i/>
                        <w:color w:val="007881"/>
                        <w:spacing w:val="-7"/>
                        <w:w w:val="110"/>
                        <w:sz w:val="24"/>
                      </w:rPr>
                      <w:t>We </w:t>
                    </w:r>
                    <w:r>
                      <w:rPr>
                        <w:rFonts w:ascii="Book Antiqua" w:hAnsi="Book Antiqua"/>
                        <w:i/>
                        <w:color w:val="007881"/>
                        <w:w w:val="110"/>
                        <w:sz w:val="24"/>
                      </w:rPr>
                      <w:t>would not have been able to make these changes as effectively without the resources and support we received from the subject matter</w:t>
                    </w:r>
                    <w:r>
                      <w:rPr>
                        <w:rFonts w:ascii="Book Antiqua" w:hAnsi="Book Antiqua"/>
                        <w:i/>
                        <w:color w:val="007881"/>
                        <w:spacing w:val="25"/>
                        <w:w w:val="110"/>
                        <w:sz w:val="24"/>
                      </w:rPr>
                      <w:t> </w:t>
                    </w:r>
                    <w:r>
                      <w:rPr>
                        <w:rFonts w:ascii="Book Antiqua" w:hAnsi="Book Antiqua"/>
                        <w:i/>
                        <w:color w:val="007881"/>
                        <w:spacing w:val="-4"/>
                        <w:w w:val="110"/>
                        <w:sz w:val="24"/>
                      </w:rPr>
                      <w:t>experts.”</w:t>
                    </w:r>
                  </w:p>
                  <w:p>
                    <w:pPr>
                      <w:spacing w:before="127"/>
                      <w:ind w:left="6604" w:right="0" w:firstLine="0"/>
                      <w:jc w:val="both"/>
                      <w:rPr>
                        <w:rFonts w:ascii="Book Antiqua"/>
                        <w:b/>
                        <w:i/>
                        <w:sz w:val="24"/>
                      </w:rPr>
                    </w:pPr>
                    <w:r>
                      <w:rPr>
                        <w:rFonts w:ascii="Book Antiqua"/>
                        <w:b/>
                        <w:i/>
                        <w:color w:val="007881"/>
                        <w:sz w:val="24"/>
                      </w:rPr>
                      <w:t>Cherie Johnson,</w:t>
                    </w:r>
                    <w:r>
                      <w:rPr>
                        <w:rFonts w:ascii="Book Antiqua"/>
                        <w:b/>
                        <w:i/>
                        <w:color w:val="007881"/>
                        <w:spacing w:val="-5"/>
                        <w:sz w:val="24"/>
                      </w:rPr>
                      <w:t> </w:t>
                    </w:r>
                    <w:r>
                      <w:rPr>
                        <w:rFonts w:ascii="Book Antiqua"/>
                        <w:b/>
                        <w:i/>
                        <w:color w:val="007881"/>
                        <w:sz w:val="24"/>
                      </w:rPr>
                      <w:t>CEO</w:t>
                    </w:r>
                  </w:p>
                  <w:p>
                    <w:pPr>
                      <w:spacing w:before="11"/>
                      <w:ind w:left="0" w:right="593" w:firstLine="0"/>
                      <w:jc w:val="right"/>
                      <w:rPr>
                        <w:rFonts w:ascii="Book Antiqua"/>
                        <w:b/>
                        <w:i/>
                        <w:sz w:val="24"/>
                      </w:rPr>
                    </w:pPr>
                    <w:r>
                      <w:rPr>
                        <w:rFonts w:ascii="Book Antiqua"/>
                        <w:b/>
                        <w:i/>
                        <w:color w:val="007881"/>
                        <w:w w:val="95"/>
                        <w:sz w:val="24"/>
                      </w:rPr>
                      <w:t>MMI</w:t>
                    </w:r>
                  </w:p>
                </w:txbxContent>
              </v:textbox>
              <w10:wrap type="none"/>
            </v:shape>
            <w10:wrap type="topAndBottom"/>
          </v:group>
        </w:pict>
      </w:r>
    </w:p>
    <w:p>
      <w:pPr>
        <w:spacing w:after="0"/>
        <w:rPr>
          <w:sz w:val="8"/>
        </w:rPr>
        <w:sectPr>
          <w:headerReference w:type="default" r:id="rId136"/>
          <w:footerReference w:type="default" r:id="rId137"/>
          <w:footerReference w:type="even" r:id="rId138"/>
          <w:pgSz w:w="12240" w:h="15840"/>
          <w:pgMar w:header="1198" w:footer="558" w:top="1780" w:bottom="740" w:left="0" w:right="0"/>
          <w:pgNumType w:start="11"/>
        </w:sectPr>
      </w:pPr>
    </w:p>
    <w:p>
      <w:pPr>
        <w:pStyle w:val="BodyText"/>
        <w:rPr>
          <w:sz w:val="20"/>
        </w:rPr>
      </w:pPr>
      <w:r>
        <w:rPr/>
        <w:pict>
          <v:group style="position:absolute;margin-left:75pt;margin-top:571.899902pt;width:468pt;height:194.65pt;mso-position-horizontal-relative:page;mso-position-vertical-relative:page;z-index:15737344" coordorigin="1500,11438" coordsize="9360,3893">
            <v:shape style="position:absolute;left:1500;top:11438;width:9360;height:3893" coordorigin="1500,11438" coordsize="9360,3893" path="m10860,12158l10849,11742,10770,11528,10556,11449,10140,11438,2220,11438,1804,11449,1590,11528,1511,11742,1500,12158,1500,13565,1511,13981,1590,14195,1804,14274,2210,14285,2311,14548,2586,15001,2955,15210,3567,15330,2879,14738,2598,14333,2608,14285,10140,14285,10556,14274,10770,14195,10849,13981,10860,13565,10860,12158xe" filled="true" fillcolor="#cfe2e5" stroked="false">
              <v:path arrowok="t"/>
              <v:fill type="solid"/>
            </v:shape>
            <v:shape style="position:absolute;left:1500;top:11438;width:9360;height:3893" type="#_x0000_t202" filled="false" stroked="false">
              <v:textbox inset="0,0,0,0">
                <w:txbxContent>
                  <w:p>
                    <w:pPr>
                      <w:spacing w:line="240" w:lineRule="auto" w:before="8"/>
                      <w:rPr>
                        <w:sz w:val="30"/>
                      </w:rPr>
                    </w:pPr>
                  </w:p>
                  <w:p>
                    <w:pPr>
                      <w:spacing w:line="283" w:lineRule="auto" w:before="1"/>
                      <w:ind w:left="482" w:right="459" w:firstLine="0"/>
                      <w:jc w:val="both"/>
                      <w:rPr>
                        <w:rFonts w:ascii="Book Antiqua" w:hAnsi="Book Antiqua"/>
                        <w:i/>
                        <w:sz w:val="24"/>
                      </w:rPr>
                    </w:pPr>
                    <w:r>
                      <w:rPr>
                        <w:rFonts w:ascii="Book Antiqua" w:hAnsi="Book Antiqua"/>
                        <w:i/>
                        <w:color w:val="007881"/>
                        <w:w w:val="110"/>
                        <w:sz w:val="24"/>
                      </w:rPr>
                      <w:t>“The </w:t>
                    </w:r>
                    <w:r>
                      <w:rPr>
                        <w:rFonts w:ascii="Book Antiqua" w:hAnsi="Book Antiqua"/>
                        <w:i/>
                        <w:color w:val="007881"/>
                        <w:spacing w:val="-3"/>
                        <w:w w:val="110"/>
                        <w:sz w:val="24"/>
                      </w:rPr>
                      <w:t>ACRE  </w:t>
                    </w:r>
                    <w:r>
                      <w:rPr>
                        <w:rFonts w:ascii="Book Antiqua" w:hAnsi="Book Antiqua"/>
                        <w:i/>
                        <w:color w:val="007881"/>
                        <w:w w:val="110"/>
                        <w:sz w:val="24"/>
                      </w:rPr>
                      <w:t>training has provided me with all the necessary tools needed to </w:t>
                    </w:r>
                    <w:r>
                      <w:rPr>
                        <w:rFonts w:ascii="Book Antiqua" w:hAnsi="Book Antiqua"/>
                        <w:i/>
                        <w:color w:val="007881"/>
                        <w:spacing w:val="66"/>
                        <w:w w:val="110"/>
                        <w:sz w:val="24"/>
                      </w:rPr>
                      <w:t> </w:t>
                    </w:r>
                    <w:r>
                      <w:rPr>
                        <w:rFonts w:ascii="Book Antiqua" w:hAnsi="Book Antiqua"/>
                        <w:i/>
                        <w:color w:val="007881"/>
                        <w:w w:val="110"/>
                        <w:sz w:val="24"/>
                      </w:rPr>
                      <w:t>be successful on the </w:t>
                    </w:r>
                    <w:r>
                      <w:rPr>
                        <w:rFonts w:ascii="Book Antiqua" w:hAnsi="Book Antiqua"/>
                        <w:i/>
                        <w:color w:val="007881"/>
                        <w:spacing w:val="-3"/>
                        <w:w w:val="110"/>
                        <w:sz w:val="24"/>
                      </w:rPr>
                      <w:t>job. </w:t>
                    </w:r>
                    <w:r>
                      <w:rPr>
                        <w:rFonts w:ascii="Book Antiqua" w:hAnsi="Book Antiqua"/>
                        <w:i/>
                        <w:color w:val="007881"/>
                        <w:w w:val="110"/>
                        <w:sz w:val="24"/>
                      </w:rPr>
                      <w:t>The material and handouts provided help me to find </w:t>
                    </w:r>
                    <w:r>
                      <w:rPr>
                        <w:rFonts w:ascii="Book Antiqua" w:hAnsi="Book Antiqua"/>
                        <w:i/>
                        <w:color w:val="007881"/>
                        <w:spacing w:val="-3"/>
                        <w:w w:val="110"/>
                        <w:sz w:val="24"/>
                      </w:rPr>
                      <w:t>my </w:t>
                    </w:r>
                    <w:r>
                      <w:rPr>
                        <w:rFonts w:ascii="Book Antiqua" w:hAnsi="Book Antiqua"/>
                        <w:i/>
                        <w:color w:val="007881"/>
                        <w:w w:val="110"/>
                        <w:sz w:val="24"/>
                      </w:rPr>
                      <w:t>clients the proper job fit. The material is also helpful in locating the </w:t>
                    </w:r>
                    <w:r>
                      <w:rPr>
                        <w:rFonts w:ascii="Book Antiqua" w:hAnsi="Book Antiqua"/>
                        <w:i/>
                        <w:color w:val="007881"/>
                        <w:spacing w:val="-3"/>
                        <w:w w:val="110"/>
                        <w:sz w:val="24"/>
                      </w:rPr>
                      <w:t>right </w:t>
                    </w:r>
                    <w:r>
                      <w:rPr>
                        <w:rFonts w:ascii="Book Antiqua" w:hAnsi="Book Antiqua"/>
                        <w:i/>
                        <w:color w:val="007881"/>
                        <w:w w:val="110"/>
                        <w:sz w:val="24"/>
                      </w:rPr>
                      <w:t>employers for </w:t>
                    </w:r>
                    <w:r>
                      <w:rPr>
                        <w:rFonts w:ascii="Book Antiqua" w:hAnsi="Book Antiqua"/>
                        <w:i/>
                        <w:color w:val="007881"/>
                        <w:spacing w:val="-3"/>
                        <w:w w:val="110"/>
                        <w:sz w:val="24"/>
                      </w:rPr>
                      <w:t>my </w:t>
                    </w:r>
                    <w:r>
                      <w:rPr>
                        <w:rFonts w:ascii="Book Antiqua" w:hAnsi="Book Antiqua"/>
                        <w:i/>
                        <w:color w:val="007881"/>
                        <w:w w:val="110"/>
                        <w:sz w:val="24"/>
                      </w:rPr>
                      <w:t>clients to obtain</w:t>
                    </w:r>
                    <w:r>
                      <w:rPr>
                        <w:rFonts w:ascii="Book Antiqua" w:hAnsi="Book Antiqua"/>
                        <w:i/>
                        <w:color w:val="007881"/>
                        <w:spacing w:val="2"/>
                        <w:w w:val="110"/>
                        <w:sz w:val="24"/>
                      </w:rPr>
                      <w:t> </w:t>
                    </w:r>
                    <w:r>
                      <w:rPr>
                        <w:rFonts w:ascii="Book Antiqua" w:hAnsi="Book Antiqua"/>
                        <w:i/>
                        <w:color w:val="007881"/>
                        <w:spacing w:val="-3"/>
                        <w:w w:val="110"/>
                        <w:sz w:val="24"/>
                      </w:rPr>
                      <w:t>employment.”</w:t>
                    </w:r>
                  </w:p>
                  <w:p>
                    <w:pPr>
                      <w:spacing w:line="249" w:lineRule="auto" w:before="134"/>
                      <w:ind w:left="4768" w:right="449" w:hanging="592"/>
                      <w:jc w:val="both"/>
                      <w:rPr>
                        <w:rFonts w:ascii="Book Antiqua"/>
                        <w:b/>
                        <w:i/>
                        <w:sz w:val="24"/>
                      </w:rPr>
                    </w:pPr>
                    <w:r>
                      <w:rPr>
                        <w:rFonts w:ascii="Book Antiqua"/>
                        <w:b/>
                        <w:i/>
                        <w:color w:val="007881"/>
                        <w:spacing w:val="-4"/>
                        <w:sz w:val="24"/>
                      </w:rPr>
                      <w:t>Trinell </w:t>
                    </w:r>
                    <w:r>
                      <w:rPr>
                        <w:rFonts w:ascii="Book Antiqua"/>
                        <w:b/>
                        <w:i/>
                        <w:color w:val="007881"/>
                        <w:sz w:val="24"/>
                      </w:rPr>
                      <w:t>Payne-Scott, Employment Specialist, </w:t>
                    </w:r>
                    <w:r>
                      <w:rPr>
                        <w:rFonts w:ascii="Book Antiqua"/>
                        <w:b/>
                        <w:i/>
                        <w:color w:val="007881"/>
                        <w:sz w:val="24"/>
                      </w:rPr>
                      <w:t>Goodwill Industries of </w:t>
                    </w:r>
                    <w:r>
                      <w:rPr>
                        <w:rFonts w:ascii="Book Antiqua"/>
                        <w:b/>
                        <w:i/>
                        <w:color w:val="007881"/>
                        <w:spacing w:val="-5"/>
                        <w:sz w:val="24"/>
                      </w:rPr>
                      <w:t>West </w:t>
                    </w:r>
                    <w:r>
                      <w:rPr>
                        <w:rFonts w:ascii="Book Antiqua"/>
                        <w:b/>
                        <w:i/>
                        <w:color w:val="007881"/>
                        <w:sz w:val="24"/>
                      </w:rPr>
                      <w:t>Michigan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283" w:lineRule="auto" w:before="98"/>
        <w:ind w:left="1971" w:right="1848" w:firstLine="0"/>
        <w:jc w:val="both"/>
        <w:rPr>
          <w:rFonts w:ascii="Book Antiqua" w:hAnsi="Book Antiqua"/>
          <w:i/>
          <w:sz w:val="24"/>
        </w:rPr>
      </w:pPr>
      <w:r>
        <w:rPr/>
        <w:pict>
          <v:group style="position:absolute;margin-left:3.14950pt;margin-top:-57.657101pt;width:572.450pt;height:258.05pt;mso-position-horizontal-relative:page;mso-position-vertical-relative:paragraph;z-index:-19814912" coordorigin="63,-1153" coordsize="11449,5161">
            <v:shape style="position:absolute;left:62;top:1940;width:153;height:153" type="#_x0000_t75" stroked="false">
              <v:imagedata r:id="rId111" o:title=""/>
            </v:shape>
            <v:shape style="position:absolute;left:62;top:-1154;width:11449;height:5161" type="#_x0000_t75" stroked="false">
              <v:imagedata r:id="rId141" o:title=""/>
            </v:shape>
            <w10:wrap type="none"/>
          </v:group>
        </w:pict>
      </w:r>
      <w:r>
        <w:rPr>
          <w:rFonts w:ascii="Book Antiqua" w:hAnsi="Book Antiqua"/>
          <w:i/>
          <w:color w:val="007881"/>
          <w:w w:val="110"/>
          <w:sz w:val="24"/>
        </w:rPr>
        <w:t>The</w:t>
      </w:r>
      <w:r>
        <w:rPr>
          <w:rFonts w:ascii="Book Antiqua" w:hAnsi="Book Antiqua"/>
          <w:i/>
          <w:color w:val="007881"/>
          <w:spacing w:val="-18"/>
          <w:w w:val="110"/>
          <w:sz w:val="24"/>
        </w:rPr>
        <w:t> </w:t>
      </w:r>
      <w:r>
        <w:rPr>
          <w:rFonts w:ascii="Book Antiqua" w:hAnsi="Book Antiqua"/>
          <w:i/>
          <w:color w:val="007881"/>
          <w:spacing w:val="-3"/>
          <w:w w:val="110"/>
          <w:sz w:val="24"/>
        </w:rPr>
        <w:t>ACRE</w:t>
      </w:r>
      <w:r>
        <w:rPr>
          <w:rFonts w:ascii="Book Antiqua" w:hAnsi="Book Antiqua"/>
          <w:i/>
          <w:color w:val="007881"/>
          <w:spacing w:val="-10"/>
          <w:w w:val="110"/>
          <w:sz w:val="24"/>
        </w:rPr>
        <w:t> </w:t>
      </w:r>
      <w:r>
        <w:rPr>
          <w:rFonts w:ascii="Book Antiqua" w:hAnsi="Book Antiqua"/>
          <w:i/>
          <w:color w:val="007881"/>
          <w:w w:val="110"/>
          <w:sz w:val="24"/>
        </w:rPr>
        <w:t>training</w:t>
      </w:r>
      <w:r>
        <w:rPr>
          <w:rFonts w:ascii="Book Antiqua" w:hAnsi="Book Antiqua"/>
          <w:i/>
          <w:color w:val="007881"/>
          <w:spacing w:val="-10"/>
          <w:w w:val="110"/>
          <w:sz w:val="24"/>
        </w:rPr>
        <w:t> </w:t>
      </w:r>
      <w:r>
        <w:rPr>
          <w:rFonts w:ascii="Book Antiqua" w:hAnsi="Book Antiqua"/>
          <w:i/>
          <w:color w:val="007881"/>
          <w:w w:val="110"/>
          <w:sz w:val="24"/>
        </w:rPr>
        <w:t>for</w:t>
      </w:r>
      <w:r>
        <w:rPr>
          <w:rFonts w:ascii="Book Antiqua" w:hAnsi="Book Antiqua"/>
          <w:i/>
          <w:color w:val="007881"/>
          <w:spacing w:val="-10"/>
          <w:w w:val="110"/>
          <w:sz w:val="24"/>
        </w:rPr>
        <w:t> </w:t>
      </w:r>
      <w:r>
        <w:rPr>
          <w:rFonts w:ascii="Book Antiqua" w:hAnsi="Book Antiqua"/>
          <w:i/>
          <w:color w:val="007881"/>
          <w:w w:val="110"/>
          <w:sz w:val="24"/>
        </w:rPr>
        <w:t>Employment</w:t>
      </w:r>
      <w:r>
        <w:rPr>
          <w:rFonts w:ascii="Book Antiqua" w:hAnsi="Book Antiqua"/>
          <w:i/>
          <w:color w:val="007881"/>
          <w:spacing w:val="-10"/>
          <w:w w:val="110"/>
          <w:sz w:val="24"/>
        </w:rPr>
        <w:t> </w:t>
      </w:r>
      <w:r>
        <w:rPr>
          <w:rFonts w:ascii="Book Antiqua" w:hAnsi="Book Antiqua"/>
          <w:i/>
          <w:color w:val="007881"/>
          <w:w w:val="110"/>
          <w:sz w:val="24"/>
        </w:rPr>
        <w:t>Specialists</w:t>
      </w:r>
      <w:r>
        <w:rPr>
          <w:rFonts w:ascii="Book Antiqua" w:hAnsi="Book Antiqua"/>
          <w:i/>
          <w:color w:val="007881"/>
          <w:spacing w:val="-10"/>
          <w:w w:val="110"/>
          <w:sz w:val="24"/>
        </w:rPr>
        <w:t> </w:t>
      </w:r>
      <w:r>
        <w:rPr>
          <w:rFonts w:ascii="Book Antiqua" w:hAnsi="Book Antiqua"/>
          <w:i/>
          <w:color w:val="007881"/>
          <w:w w:val="110"/>
          <w:sz w:val="24"/>
        </w:rPr>
        <w:t>is</w:t>
      </w:r>
      <w:r>
        <w:rPr>
          <w:rFonts w:ascii="Book Antiqua" w:hAnsi="Book Antiqua"/>
          <w:i/>
          <w:color w:val="007881"/>
          <w:spacing w:val="-10"/>
          <w:w w:val="110"/>
          <w:sz w:val="24"/>
        </w:rPr>
        <w:t> </w:t>
      </w:r>
      <w:r>
        <w:rPr>
          <w:rFonts w:ascii="Book Antiqua" w:hAnsi="Book Antiqua"/>
          <w:i/>
          <w:color w:val="007881"/>
          <w:w w:val="110"/>
          <w:sz w:val="24"/>
        </w:rPr>
        <w:t>the</w:t>
      </w:r>
      <w:r>
        <w:rPr>
          <w:rFonts w:ascii="Book Antiqua" w:hAnsi="Book Antiqua"/>
          <w:i/>
          <w:color w:val="007881"/>
          <w:spacing w:val="-11"/>
          <w:w w:val="110"/>
          <w:sz w:val="24"/>
        </w:rPr>
        <w:t> </w:t>
      </w:r>
      <w:r>
        <w:rPr>
          <w:rFonts w:ascii="Book Antiqua" w:hAnsi="Book Antiqua"/>
          <w:i/>
          <w:color w:val="007881"/>
          <w:w w:val="110"/>
          <w:sz w:val="24"/>
        </w:rPr>
        <w:t>most</w:t>
      </w:r>
      <w:r>
        <w:rPr>
          <w:rFonts w:ascii="Book Antiqua" w:hAnsi="Book Antiqua"/>
          <w:i/>
          <w:color w:val="007881"/>
          <w:spacing w:val="-10"/>
          <w:w w:val="110"/>
          <w:sz w:val="24"/>
        </w:rPr>
        <w:t> </w:t>
      </w:r>
      <w:r>
        <w:rPr>
          <w:rFonts w:ascii="Book Antiqua" w:hAnsi="Book Antiqua"/>
          <w:i/>
          <w:color w:val="007881"/>
          <w:w w:val="110"/>
          <w:sz w:val="24"/>
        </w:rPr>
        <w:t>comprehensive</w:t>
      </w:r>
      <w:r>
        <w:rPr>
          <w:rFonts w:ascii="Book Antiqua" w:hAnsi="Book Antiqua"/>
          <w:i/>
          <w:color w:val="007881"/>
          <w:spacing w:val="-10"/>
          <w:w w:val="110"/>
          <w:sz w:val="24"/>
        </w:rPr>
        <w:t> </w:t>
      </w:r>
      <w:r>
        <w:rPr>
          <w:rFonts w:ascii="Book Antiqua" w:hAnsi="Book Antiqua"/>
          <w:i/>
          <w:color w:val="007881"/>
          <w:w w:val="110"/>
          <w:sz w:val="24"/>
        </w:rPr>
        <w:t>field- </w:t>
      </w:r>
      <w:r>
        <w:rPr>
          <w:rFonts w:ascii="Book Antiqua" w:hAnsi="Book Antiqua"/>
          <w:i/>
          <w:color w:val="007881"/>
          <w:w w:val="110"/>
          <w:sz w:val="24"/>
        </w:rPr>
        <w:t>based</w:t>
      </w:r>
      <w:r>
        <w:rPr>
          <w:rFonts w:ascii="Book Antiqua" w:hAnsi="Book Antiqua"/>
          <w:i/>
          <w:color w:val="007881"/>
          <w:spacing w:val="-9"/>
          <w:w w:val="110"/>
          <w:sz w:val="24"/>
        </w:rPr>
        <w:t> </w:t>
      </w:r>
      <w:r>
        <w:rPr>
          <w:rFonts w:ascii="Book Antiqua" w:hAnsi="Book Antiqua"/>
          <w:i/>
          <w:color w:val="007881"/>
          <w:w w:val="110"/>
          <w:sz w:val="24"/>
        </w:rPr>
        <w:t>training</w:t>
      </w:r>
      <w:r>
        <w:rPr>
          <w:rFonts w:ascii="Book Antiqua" w:hAnsi="Book Antiqua"/>
          <w:i/>
          <w:color w:val="007881"/>
          <w:spacing w:val="-8"/>
          <w:w w:val="110"/>
          <w:sz w:val="24"/>
        </w:rPr>
        <w:t> </w:t>
      </w:r>
      <w:r>
        <w:rPr>
          <w:rFonts w:ascii="Book Antiqua" w:hAnsi="Book Antiqua"/>
          <w:i/>
          <w:color w:val="007881"/>
          <w:w w:val="110"/>
          <w:sz w:val="24"/>
        </w:rPr>
        <w:t>we</w:t>
      </w:r>
      <w:r>
        <w:rPr>
          <w:rFonts w:ascii="Book Antiqua" w:hAnsi="Book Antiqua"/>
          <w:i/>
          <w:color w:val="007881"/>
          <w:spacing w:val="-9"/>
          <w:w w:val="110"/>
          <w:sz w:val="24"/>
        </w:rPr>
        <w:t> </w:t>
      </w:r>
      <w:r>
        <w:rPr>
          <w:rFonts w:ascii="Book Antiqua" w:hAnsi="Book Antiqua"/>
          <w:i/>
          <w:color w:val="007881"/>
          <w:w w:val="110"/>
          <w:sz w:val="24"/>
        </w:rPr>
        <w:t>have</w:t>
      </w:r>
      <w:r>
        <w:rPr>
          <w:rFonts w:ascii="Book Antiqua" w:hAnsi="Book Antiqua"/>
          <w:i/>
          <w:color w:val="007881"/>
          <w:spacing w:val="-8"/>
          <w:w w:val="110"/>
          <w:sz w:val="24"/>
        </w:rPr>
        <w:t> </w:t>
      </w:r>
      <w:r>
        <w:rPr>
          <w:rFonts w:ascii="Book Antiqua" w:hAnsi="Book Antiqua"/>
          <w:i/>
          <w:color w:val="007881"/>
          <w:w w:val="110"/>
          <w:sz w:val="24"/>
        </w:rPr>
        <w:t>found.</w:t>
      </w:r>
      <w:r>
        <w:rPr>
          <w:rFonts w:ascii="Book Antiqua" w:hAnsi="Book Antiqua"/>
          <w:i/>
          <w:color w:val="007881"/>
          <w:spacing w:val="-18"/>
          <w:w w:val="110"/>
          <w:sz w:val="24"/>
        </w:rPr>
        <w:t> </w:t>
      </w:r>
      <w:r>
        <w:rPr>
          <w:rFonts w:ascii="Book Antiqua" w:hAnsi="Book Antiqua"/>
          <w:i/>
          <w:color w:val="007881"/>
          <w:w w:val="110"/>
          <w:sz w:val="24"/>
        </w:rPr>
        <w:t>It</w:t>
      </w:r>
      <w:r>
        <w:rPr>
          <w:rFonts w:ascii="Book Antiqua" w:hAnsi="Book Antiqua"/>
          <w:i/>
          <w:color w:val="007881"/>
          <w:spacing w:val="-8"/>
          <w:w w:val="110"/>
          <w:sz w:val="24"/>
        </w:rPr>
        <w:t> </w:t>
      </w:r>
      <w:r>
        <w:rPr>
          <w:rFonts w:ascii="Book Antiqua" w:hAnsi="Book Antiqua"/>
          <w:i/>
          <w:color w:val="007881"/>
          <w:w w:val="110"/>
          <w:sz w:val="24"/>
        </w:rPr>
        <w:t>prepares</w:t>
      </w:r>
      <w:r>
        <w:rPr>
          <w:rFonts w:ascii="Book Antiqua" w:hAnsi="Book Antiqua"/>
          <w:i/>
          <w:color w:val="007881"/>
          <w:spacing w:val="-8"/>
          <w:w w:val="110"/>
          <w:sz w:val="24"/>
        </w:rPr>
        <w:t> </w:t>
      </w:r>
      <w:r>
        <w:rPr>
          <w:rFonts w:ascii="Book Antiqua" w:hAnsi="Book Antiqua"/>
          <w:i/>
          <w:color w:val="007881"/>
          <w:w w:val="110"/>
          <w:sz w:val="24"/>
        </w:rPr>
        <w:t>staff</w:t>
      </w:r>
      <w:r>
        <w:rPr>
          <w:rFonts w:ascii="Book Antiqua" w:hAnsi="Book Antiqua"/>
          <w:i/>
          <w:color w:val="007881"/>
          <w:spacing w:val="-9"/>
          <w:w w:val="110"/>
          <w:sz w:val="24"/>
        </w:rPr>
        <w:t> </w:t>
      </w:r>
      <w:r>
        <w:rPr>
          <w:rFonts w:ascii="Book Antiqua" w:hAnsi="Book Antiqua"/>
          <w:i/>
          <w:color w:val="007881"/>
          <w:w w:val="110"/>
          <w:sz w:val="24"/>
        </w:rPr>
        <w:t>for</w:t>
      </w:r>
      <w:r>
        <w:rPr>
          <w:rFonts w:ascii="Book Antiqua" w:hAnsi="Book Antiqua"/>
          <w:i/>
          <w:color w:val="007881"/>
          <w:spacing w:val="-8"/>
          <w:w w:val="110"/>
          <w:sz w:val="24"/>
        </w:rPr>
        <w:t> </w:t>
      </w:r>
      <w:r>
        <w:rPr>
          <w:rFonts w:ascii="Book Antiqua" w:hAnsi="Book Antiqua"/>
          <w:i/>
          <w:color w:val="007881"/>
          <w:w w:val="110"/>
          <w:sz w:val="24"/>
        </w:rPr>
        <w:t>situations</w:t>
      </w:r>
      <w:r>
        <w:rPr>
          <w:rFonts w:ascii="Book Antiqua" w:hAnsi="Book Antiqua"/>
          <w:i/>
          <w:color w:val="007881"/>
          <w:spacing w:val="-9"/>
          <w:w w:val="110"/>
          <w:sz w:val="24"/>
        </w:rPr>
        <w:t> </w:t>
      </w:r>
      <w:r>
        <w:rPr>
          <w:rFonts w:ascii="Book Antiqua" w:hAnsi="Book Antiqua"/>
          <w:i/>
          <w:color w:val="007881"/>
          <w:w w:val="110"/>
          <w:sz w:val="24"/>
        </w:rPr>
        <w:t>they</w:t>
      </w:r>
      <w:r>
        <w:rPr>
          <w:rFonts w:ascii="Book Antiqua" w:hAnsi="Book Antiqua"/>
          <w:i/>
          <w:color w:val="007881"/>
          <w:spacing w:val="-8"/>
          <w:w w:val="110"/>
          <w:sz w:val="24"/>
        </w:rPr>
        <w:t> </w:t>
      </w:r>
      <w:r>
        <w:rPr>
          <w:rFonts w:ascii="Book Antiqua" w:hAnsi="Book Antiqua"/>
          <w:i/>
          <w:color w:val="007881"/>
          <w:w w:val="110"/>
          <w:sz w:val="24"/>
        </w:rPr>
        <w:t>will</w:t>
      </w:r>
      <w:r>
        <w:rPr>
          <w:rFonts w:ascii="Book Antiqua" w:hAnsi="Book Antiqua"/>
          <w:i/>
          <w:color w:val="007881"/>
          <w:spacing w:val="-9"/>
          <w:w w:val="110"/>
          <w:sz w:val="24"/>
        </w:rPr>
        <w:t> </w:t>
      </w:r>
      <w:r>
        <w:rPr>
          <w:rFonts w:ascii="Book Antiqua" w:hAnsi="Book Antiqua"/>
          <w:i/>
          <w:color w:val="007881"/>
          <w:w w:val="110"/>
          <w:sz w:val="24"/>
        </w:rPr>
        <w:t>encounter in their work, promotes the highest quality in service </w:t>
      </w:r>
      <w:r>
        <w:rPr>
          <w:rFonts w:ascii="Book Antiqua" w:hAnsi="Book Antiqua"/>
          <w:i/>
          <w:color w:val="007881"/>
          <w:spacing w:val="-4"/>
          <w:w w:val="110"/>
          <w:sz w:val="24"/>
        </w:rPr>
        <w:t>delivery, </w:t>
      </w:r>
      <w:r>
        <w:rPr>
          <w:rFonts w:ascii="Book Antiqua" w:hAnsi="Book Antiqua"/>
          <w:i/>
          <w:color w:val="007881"/>
          <w:w w:val="110"/>
          <w:sz w:val="24"/>
        </w:rPr>
        <w:t>and prepares them for the CESP exam. In addition, the community that is built around the training is a great source of networking and problem</w:t>
      </w:r>
      <w:r>
        <w:rPr>
          <w:rFonts w:ascii="Book Antiqua" w:hAnsi="Book Antiqua"/>
          <w:i/>
          <w:color w:val="007881"/>
          <w:spacing w:val="-6"/>
          <w:w w:val="110"/>
          <w:sz w:val="24"/>
        </w:rPr>
        <w:t> </w:t>
      </w:r>
      <w:r>
        <w:rPr>
          <w:rFonts w:ascii="Book Antiqua" w:hAnsi="Book Antiqua"/>
          <w:i/>
          <w:color w:val="007881"/>
          <w:spacing w:val="-4"/>
          <w:w w:val="110"/>
          <w:sz w:val="24"/>
        </w:rPr>
        <w:t>solving.”</w:t>
      </w:r>
    </w:p>
    <w:p>
      <w:pPr>
        <w:spacing w:before="153"/>
        <w:ind w:left="0" w:right="1840" w:firstLine="0"/>
        <w:jc w:val="right"/>
        <w:rPr>
          <w:rFonts w:ascii="Book Antiqua"/>
          <w:b/>
          <w:i/>
          <w:sz w:val="24"/>
        </w:rPr>
      </w:pPr>
      <w:r>
        <w:rPr>
          <w:rFonts w:ascii="Book Antiqua"/>
          <w:b/>
          <w:i/>
          <w:color w:val="007881"/>
          <w:spacing w:val="-6"/>
          <w:sz w:val="24"/>
        </w:rPr>
        <w:t>Terey  </w:t>
      </w:r>
      <w:r>
        <w:rPr>
          <w:rFonts w:ascii="Book Antiqua"/>
          <w:b/>
          <w:i/>
          <w:color w:val="007881"/>
          <w:sz w:val="24"/>
        </w:rPr>
        <w:t>DeLisle, Employment  and </w:t>
      </w:r>
      <w:r>
        <w:rPr>
          <w:rFonts w:ascii="Book Antiqua"/>
          <w:b/>
          <w:i/>
          <w:color w:val="007881"/>
          <w:spacing w:val="-4"/>
          <w:sz w:val="24"/>
        </w:rPr>
        <w:t>Training  </w:t>
      </w:r>
      <w:r>
        <w:rPr>
          <w:rFonts w:ascii="Book Antiqua"/>
          <w:b/>
          <w:i/>
          <w:color w:val="007881"/>
          <w:sz w:val="24"/>
        </w:rPr>
        <w:t>Services</w:t>
      </w:r>
      <w:r>
        <w:rPr>
          <w:rFonts w:ascii="Book Antiqua"/>
          <w:b/>
          <w:i/>
          <w:color w:val="007881"/>
          <w:spacing w:val="-24"/>
          <w:sz w:val="24"/>
        </w:rPr>
        <w:t> </w:t>
      </w:r>
      <w:r>
        <w:rPr>
          <w:rFonts w:ascii="Book Antiqua"/>
          <w:b/>
          <w:i/>
          <w:color w:val="007881"/>
          <w:spacing w:val="-3"/>
          <w:sz w:val="24"/>
        </w:rPr>
        <w:t>Director,</w:t>
      </w:r>
    </w:p>
    <w:p>
      <w:pPr>
        <w:spacing w:before="11"/>
        <w:ind w:left="0" w:right="1849" w:firstLine="0"/>
        <w:jc w:val="right"/>
        <w:rPr>
          <w:rFonts w:ascii="Book Antiqua"/>
          <w:b/>
          <w:i/>
          <w:sz w:val="24"/>
        </w:rPr>
      </w:pPr>
      <w:r>
        <w:rPr>
          <w:rFonts w:ascii="Book Antiqua"/>
          <w:b/>
          <w:i/>
          <w:color w:val="007881"/>
          <w:sz w:val="24"/>
        </w:rPr>
        <w:t>Services to Enhance</w:t>
      </w:r>
      <w:r>
        <w:rPr>
          <w:rFonts w:ascii="Book Antiqua"/>
          <w:b/>
          <w:i/>
          <w:color w:val="007881"/>
          <w:spacing w:val="24"/>
          <w:sz w:val="24"/>
        </w:rPr>
        <w:t> </w:t>
      </w:r>
      <w:r>
        <w:rPr>
          <w:rFonts w:ascii="Book Antiqua"/>
          <w:b/>
          <w:i/>
          <w:color w:val="007881"/>
          <w:sz w:val="24"/>
        </w:rPr>
        <w:t>Potential</w:t>
      </w:r>
    </w:p>
    <w:p>
      <w:pPr>
        <w:pStyle w:val="BodyText"/>
        <w:rPr>
          <w:rFonts w:ascii="Book Antiqua"/>
          <w:b/>
          <w:i/>
          <w:sz w:val="20"/>
        </w:rPr>
      </w:pPr>
    </w:p>
    <w:p>
      <w:pPr>
        <w:pStyle w:val="BodyText"/>
        <w:spacing w:before="11"/>
        <w:rPr>
          <w:rFonts w:ascii="Book Antiqua"/>
          <w:b/>
          <w:i/>
          <w:sz w:val="23"/>
        </w:rPr>
      </w:pPr>
    </w:p>
    <w:p>
      <w:pPr>
        <w:pStyle w:val="BodyText"/>
        <w:spacing w:line="321" w:lineRule="auto" w:before="95"/>
        <w:ind w:left="1964" w:right="2159"/>
      </w:pPr>
      <w:r>
        <w:rPr>
          <w:color w:val="58585B"/>
          <w:w w:val="120"/>
        </w:rPr>
        <w:t>assistance and mentoring offered under EFSLMP from January 2016 to March 2019, over 1,700 individuals successfully transitioned from facility based employment to CIE.</w:t>
      </w:r>
    </w:p>
    <w:p>
      <w:pPr>
        <w:pStyle w:val="Heading4"/>
        <w:ind w:left="1964"/>
      </w:pPr>
      <w:bookmarkStart w:name="_TOC_250005" w:id="1"/>
      <w:bookmarkEnd w:id="1"/>
      <w:r>
        <w:rPr>
          <w:color w:val="58585B"/>
          <w:w w:val="120"/>
        </w:rPr>
        <w:t>2. Capacity Building</w:t>
      </w:r>
    </w:p>
    <w:p>
      <w:pPr>
        <w:pStyle w:val="BodyText"/>
        <w:spacing w:before="3"/>
        <w:rPr>
          <w:b/>
        </w:rPr>
      </w:pPr>
    </w:p>
    <w:p>
      <w:pPr>
        <w:pStyle w:val="BodyText"/>
        <w:spacing w:line="321" w:lineRule="auto"/>
        <w:ind w:left="1964" w:right="2187"/>
      </w:pPr>
      <w:r>
        <w:rPr>
          <w:color w:val="58585B"/>
          <w:w w:val="120"/>
        </w:rPr>
        <w:t>Technical support has centered around development of a comprehensive capacity building strategy to enhance the ability of employment service providers to facilitate and sustain CIE opportunities for persons with disabilities. Since 2015, the Association of Community Rehabilitation Educators (ACRE) Employment Services Certificate Course has been offered regularly, as well as more intensive customized employment trainings. In addition, 15 sites received field based customized employment technical assistance.</w:t>
      </w:r>
    </w:p>
    <w:p>
      <w:pPr>
        <w:spacing w:after="0" w:line="321" w:lineRule="auto"/>
        <w:sectPr>
          <w:headerReference w:type="default" r:id="rId140"/>
          <w:pgSz w:w="12240" w:h="15840"/>
          <w:pgMar w:header="0" w:footer="558" w:top="1500" w:bottom="720" w:left="0" w:right="0"/>
        </w:sectPr>
      </w:pPr>
    </w:p>
    <w:p>
      <w:pPr>
        <w:pStyle w:val="BodyText"/>
        <w:spacing w:before="5"/>
        <w:rPr>
          <w:sz w:val="2"/>
        </w:rPr>
      </w:pPr>
    </w:p>
    <w:p>
      <w:pPr>
        <w:pStyle w:val="BodyText"/>
        <w:ind w:left="763" w:right="-29"/>
        <w:rPr>
          <w:sz w:val="20"/>
        </w:rPr>
      </w:pPr>
      <w:r>
        <w:rPr>
          <w:sz w:val="20"/>
        </w:rPr>
        <w:pict>
          <v:group style="width:572.450pt;height:171.45pt;mso-position-horizontal-relative:char;mso-position-vertical-relative:line" coordorigin="0,0" coordsize="11449,3429">
            <v:shape style="position:absolute;left:370;top:2911;width:154;height:154" type="#_x0000_t75" stroked="false">
              <v:imagedata r:id="rId122" o:title=""/>
            </v:shape>
            <v:shape style="position:absolute;left:555;top:2911;width:154;height:335" type="#_x0000_t75" stroked="false">
              <v:imagedata r:id="rId127" o:title=""/>
            </v:shape>
            <v:shape style="position:absolute;left:740;top:3093;width:153;height:153" type="#_x0000_t75" stroked="false">
              <v:imagedata r:id="rId111" o:title=""/>
            </v:shape>
            <v:shape style="position:absolute;left:9999;top:2911;width:153;height:154" type="#_x0000_t75" stroked="false">
              <v:imagedata r:id="rId112" o:title=""/>
            </v:shape>
            <v:shape style="position:absolute;left:9444;top:3093;width:154;height:153" type="#_x0000_t75" stroked="false">
              <v:imagedata r:id="rId113" o:title=""/>
            </v:shape>
            <v:shape style="position:absolute;left:3888;top:3093;width:153;height:153" type="#_x0000_t75" stroked="false">
              <v:imagedata r:id="rId128" o:title=""/>
            </v:shape>
            <v:shape style="position:absolute;left:3703;top:3093;width:153;height:153" type="#_x0000_t75" stroked="false">
              <v:imagedata r:id="rId117" o:title=""/>
            </v:shape>
            <v:shape style="position:absolute;left:11296;top:3093;width:153;height:153" type="#_x0000_t75" stroked="false">
              <v:imagedata r:id="rId113" o:title=""/>
            </v:shape>
            <v:shape style="position:absolute;left:8888;top:3093;width:153;height:153" type="#_x0000_t75" stroked="false">
              <v:imagedata r:id="rId116" o:title=""/>
            </v:shape>
            <v:shape style="position:absolute;left:2592;top:3274;width:153;height:154" type="#_x0000_t75" stroked="false">
              <v:imagedata r:id="rId115" o:title=""/>
            </v:shape>
            <v:shape style="position:absolute;left:9999;top:3275;width:153;height:153" type="#_x0000_t75" stroked="false">
              <v:imagedata r:id="rId116" o:title=""/>
            </v:shape>
            <v:shape style="position:absolute;left:4259;top:3275;width:154;height:153" type="#_x0000_t75" stroked="false">
              <v:imagedata r:id="rId125" o:title=""/>
            </v:shape>
            <v:shape style="position:absolute;left:0;top:0;width:11449;height:3429" type="#_x0000_t75" stroked="false">
              <v:imagedata r:id="rId129" o:title=""/>
            </v:shape>
            <v:shape style="position:absolute;left:0;top:0;width:11449;height:3429" type="#_x0000_t202" filled="false" stroked="false">
              <v:textbox inset="0,0,0,0">
                <w:txbxContent>
                  <w:p>
                    <w:pPr>
                      <w:spacing w:line="240" w:lineRule="auto" w:before="0"/>
                      <w:rPr>
                        <w:sz w:val="26"/>
                      </w:rPr>
                    </w:pPr>
                  </w:p>
                  <w:p>
                    <w:pPr>
                      <w:spacing w:line="240" w:lineRule="auto" w:before="0"/>
                      <w:rPr>
                        <w:sz w:val="26"/>
                      </w:rPr>
                    </w:pPr>
                  </w:p>
                  <w:p>
                    <w:pPr>
                      <w:spacing w:line="240" w:lineRule="auto" w:before="11"/>
                      <w:rPr>
                        <w:sz w:val="23"/>
                      </w:rPr>
                    </w:pPr>
                  </w:p>
                  <w:p>
                    <w:pPr>
                      <w:spacing w:line="321" w:lineRule="auto" w:before="0"/>
                      <w:ind w:left="1159" w:right="2088" w:firstLine="0"/>
                      <w:jc w:val="left"/>
                      <w:rPr>
                        <w:sz w:val="22"/>
                      </w:rPr>
                    </w:pPr>
                    <w:r>
                      <w:rPr>
                        <w:color w:val="58585B"/>
                        <w:w w:val="125"/>
                        <w:sz w:val="22"/>
                      </w:rPr>
                      <w:t>This</w:t>
                    </w:r>
                    <w:r>
                      <w:rPr>
                        <w:color w:val="58585B"/>
                        <w:spacing w:val="-24"/>
                        <w:w w:val="125"/>
                        <w:sz w:val="22"/>
                      </w:rPr>
                      <w:t> </w:t>
                    </w:r>
                    <w:r>
                      <w:rPr>
                        <w:color w:val="58585B"/>
                        <w:w w:val="125"/>
                        <w:sz w:val="22"/>
                      </w:rPr>
                      <w:t>effort</w:t>
                    </w:r>
                    <w:r>
                      <w:rPr>
                        <w:color w:val="58585B"/>
                        <w:spacing w:val="-23"/>
                        <w:w w:val="125"/>
                        <w:sz w:val="22"/>
                      </w:rPr>
                      <w:t> </w:t>
                    </w:r>
                    <w:r>
                      <w:rPr>
                        <w:color w:val="58585B"/>
                        <w:w w:val="125"/>
                        <w:sz w:val="22"/>
                      </w:rPr>
                      <w:t>has</w:t>
                    </w:r>
                    <w:r>
                      <w:rPr>
                        <w:color w:val="58585B"/>
                        <w:spacing w:val="-23"/>
                        <w:w w:val="125"/>
                        <w:sz w:val="22"/>
                      </w:rPr>
                      <w:t> </w:t>
                    </w:r>
                    <w:r>
                      <w:rPr>
                        <w:color w:val="58585B"/>
                        <w:w w:val="125"/>
                        <w:sz w:val="22"/>
                      </w:rPr>
                      <w:t>been</w:t>
                    </w:r>
                    <w:r>
                      <w:rPr>
                        <w:color w:val="58585B"/>
                        <w:spacing w:val="-24"/>
                        <w:w w:val="125"/>
                        <w:sz w:val="22"/>
                      </w:rPr>
                      <w:t> </w:t>
                    </w:r>
                    <w:r>
                      <w:rPr>
                        <w:color w:val="58585B"/>
                        <w:w w:val="125"/>
                        <w:sz w:val="22"/>
                      </w:rPr>
                      <w:t>enhanced</w:t>
                    </w:r>
                    <w:r>
                      <w:rPr>
                        <w:color w:val="58585B"/>
                        <w:spacing w:val="-23"/>
                        <w:w w:val="125"/>
                        <w:sz w:val="22"/>
                      </w:rPr>
                      <w:t> </w:t>
                    </w:r>
                    <w:r>
                      <w:rPr>
                        <w:color w:val="58585B"/>
                        <w:spacing w:val="-4"/>
                        <w:w w:val="125"/>
                        <w:sz w:val="22"/>
                      </w:rPr>
                      <w:t>by</w:t>
                    </w:r>
                    <w:r>
                      <w:rPr>
                        <w:color w:val="58585B"/>
                        <w:spacing w:val="-23"/>
                        <w:w w:val="125"/>
                        <w:sz w:val="22"/>
                      </w:rPr>
                      <w:t> </w:t>
                    </w:r>
                    <w:r>
                      <w:rPr>
                        <w:color w:val="58585B"/>
                        <w:w w:val="125"/>
                        <w:sz w:val="22"/>
                      </w:rPr>
                      <w:t>the</w:t>
                    </w:r>
                    <w:r>
                      <w:rPr>
                        <w:color w:val="58585B"/>
                        <w:spacing w:val="-24"/>
                        <w:w w:val="125"/>
                        <w:sz w:val="22"/>
                      </w:rPr>
                      <w:t> </w:t>
                    </w:r>
                    <w:r>
                      <w:rPr>
                        <w:color w:val="58585B"/>
                        <w:w w:val="125"/>
                        <w:sz w:val="22"/>
                      </w:rPr>
                      <w:t>development</w:t>
                    </w:r>
                    <w:r>
                      <w:rPr>
                        <w:color w:val="58585B"/>
                        <w:spacing w:val="-23"/>
                        <w:w w:val="125"/>
                        <w:sz w:val="22"/>
                      </w:rPr>
                      <w:t> </w:t>
                    </w:r>
                    <w:r>
                      <w:rPr>
                        <w:color w:val="58585B"/>
                        <w:w w:val="125"/>
                        <w:sz w:val="22"/>
                      </w:rPr>
                      <w:t>and</w:t>
                    </w:r>
                    <w:r>
                      <w:rPr>
                        <w:color w:val="58585B"/>
                        <w:spacing w:val="-23"/>
                        <w:w w:val="125"/>
                        <w:sz w:val="22"/>
                      </w:rPr>
                      <w:t> </w:t>
                    </w:r>
                    <w:r>
                      <w:rPr>
                        <w:color w:val="58585B"/>
                        <w:w w:val="125"/>
                        <w:sz w:val="22"/>
                      </w:rPr>
                      <w:t>implementation</w:t>
                    </w:r>
                    <w:r>
                      <w:rPr>
                        <w:color w:val="58585B"/>
                        <w:spacing w:val="-23"/>
                        <w:w w:val="125"/>
                        <w:sz w:val="22"/>
                      </w:rPr>
                      <w:t> </w:t>
                    </w:r>
                    <w:r>
                      <w:rPr>
                        <w:color w:val="58585B"/>
                        <w:w w:val="125"/>
                        <w:sz w:val="22"/>
                      </w:rPr>
                      <w:t>of a</w:t>
                    </w:r>
                    <w:r>
                      <w:rPr>
                        <w:color w:val="58585B"/>
                        <w:spacing w:val="-40"/>
                        <w:w w:val="125"/>
                        <w:sz w:val="22"/>
                      </w:rPr>
                      <w:t> </w:t>
                    </w:r>
                    <w:r>
                      <w:rPr>
                        <w:color w:val="58585B"/>
                        <w:w w:val="125"/>
                        <w:sz w:val="22"/>
                      </w:rPr>
                      <w:t>train-the-trainer</w:t>
                    </w:r>
                    <w:r>
                      <w:rPr>
                        <w:color w:val="58585B"/>
                        <w:spacing w:val="-40"/>
                        <w:w w:val="125"/>
                        <w:sz w:val="22"/>
                      </w:rPr>
                      <w:t> </w:t>
                    </w:r>
                    <w:r>
                      <w:rPr>
                        <w:color w:val="58585B"/>
                        <w:w w:val="125"/>
                        <w:sz w:val="22"/>
                      </w:rPr>
                      <w:t>program.</w:t>
                    </w:r>
                    <w:r>
                      <w:rPr>
                        <w:color w:val="58585B"/>
                        <w:spacing w:val="-43"/>
                        <w:w w:val="125"/>
                        <w:sz w:val="22"/>
                      </w:rPr>
                      <w:t> </w:t>
                    </w:r>
                    <w:r>
                      <w:rPr>
                        <w:color w:val="58585B"/>
                        <w:w w:val="125"/>
                        <w:sz w:val="22"/>
                      </w:rPr>
                      <w:t>Over</w:t>
                    </w:r>
                    <w:r>
                      <w:rPr>
                        <w:color w:val="58585B"/>
                        <w:spacing w:val="-39"/>
                        <w:w w:val="125"/>
                        <w:sz w:val="22"/>
                      </w:rPr>
                      <w:t> </w:t>
                    </w:r>
                    <w:r>
                      <w:rPr>
                        <w:color w:val="58585B"/>
                        <w:w w:val="125"/>
                        <w:sz w:val="22"/>
                      </w:rPr>
                      <w:t>285</w:t>
                    </w:r>
                    <w:r>
                      <w:rPr>
                        <w:color w:val="58585B"/>
                        <w:spacing w:val="-40"/>
                        <w:w w:val="125"/>
                        <w:sz w:val="22"/>
                      </w:rPr>
                      <w:t> </w:t>
                    </w:r>
                    <w:r>
                      <w:rPr>
                        <w:color w:val="58585B"/>
                        <w:w w:val="125"/>
                        <w:sz w:val="22"/>
                      </w:rPr>
                      <w:t>Employment</w:t>
                    </w:r>
                    <w:r>
                      <w:rPr>
                        <w:color w:val="58585B"/>
                        <w:spacing w:val="-40"/>
                        <w:w w:val="125"/>
                        <w:sz w:val="22"/>
                      </w:rPr>
                      <w:t> </w:t>
                    </w:r>
                    <w:r>
                      <w:rPr>
                        <w:color w:val="58585B"/>
                        <w:w w:val="125"/>
                        <w:sz w:val="22"/>
                      </w:rPr>
                      <w:t>Specialists</w:t>
                    </w:r>
                    <w:r>
                      <w:rPr>
                        <w:color w:val="58585B"/>
                        <w:spacing w:val="-40"/>
                        <w:w w:val="125"/>
                        <w:sz w:val="22"/>
                      </w:rPr>
                      <w:t> </w:t>
                    </w:r>
                    <w:r>
                      <w:rPr>
                        <w:color w:val="58585B"/>
                        <w:spacing w:val="-3"/>
                        <w:w w:val="125"/>
                        <w:sz w:val="22"/>
                      </w:rPr>
                      <w:t>have</w:t>
                    </w:r>
                    <w:r>
                      <w:rPr>
                        <w:color w:val="58585B"/>
                        <w:spacing w:val="-39"/>
                        <w:w w:val="125"/>
                        <w:sz w:val="22"/>
                      </w:rPr>
                      <w:t> </w:t>
                    </w:r>
                    <w:r>
                      <w:rPr>
                        <w:color w:val="58585B"/>
                        <w:w w:val="125"/>
                        <w:sz w:val="22"/>
                      </w:rPr>
                      <w:t>received training</w:t>
                    </w:r>
                    <w:r>
                      <w:rPr>
                        <w:color w:val="58585B"/>
                        <w:spacing w:val="-19"/>
                        <w:w w:val="125"/>
                        <w:sz w:val="22"/>
                      </w:rPr>
                      <w:t> </w:t>
                    </w:r>
                    <w:r>
                      <w:rPr>
                        <w:color w:val="58585B"/>
                        <w:w w:val="125"/>
                        <w:sz w:val="22"/>
                      </w:rPr>
                      <w:t>in</w:t>
                    </w:r>
                    <w:r>
                      <w:rPr>
                        <w:color w:val="58585B"/>
                        <w:spacing w:val="-19"/>
                        <w:w w:val="125"/>
                        <w:sz w:val="22"/>
                      </w:rPr>
                      <w:t> </w:t>
                    </w:r>
                    <w:r>
                      <w:rPr>
                        <w:color w:val="58585B"/>
                        <w:w w:val="125"/>
                        <w:sz w:val="22"/>
                      </w:rPr>
                      <w:t>supported</w:t>
                    </w:r>
                    <w:r>
                      <w:rPr>
                        <w:color w:val="58585B"/>
                        <w:spacing w:val="-18"/>
                        <w:w w:val="125"/>
                        <w:sz w:val="22"/>
                      </w:rPr>
                      <w:t> </w:t>
                    </w:r>
                    <w:r>
                      <w:rPr>
                        <w:color w:val="58585B"/>
                        <w:w w:val="125"/>
                        <w:sz w:val="22"/>
                      </w:rPr>
                      <w:t>and</w:t>
                    </w:r>
                    <w:r>
                      <w:rPr>
                        <w:color w:val="58585B"/>
                        <w:spacing w:val="-19"/>
                        <w:w w:val="125"/>
                        <w:sz w:val="22"/>
                      </w:rPr>
                      <w:t> </w:t>
                    </w:r>
                    <w:r>
                      <w:rPr>
                        <w:color w:val="58585B"/>
                        <w:w w:val="125"/>
                        <w:sz w:val="22"/>
                      </w:rPr>
                      <w:t>customized</w:t>
                    </w:r>
                    <w:r>
                      <w:rPr>
                        <w:color w:val="58585B"/>
                        <w:spacing w:val="-19"/>
                        <w:w w:val="125"/>
                        <w:sz w:val="22"/>
                      </w:rPr>
                      <w:t> </w:t>
                    </w:r>
                    <w:r>
                      <w:rPr>
                        <w:color w:val="58585B"/>
                        <w:w w:val="125"/>
                        <w:sz w:val="22"/>
                      </w:rPr>
                      <w:t>employment</w:t>
                    </w:r>
                    <w:r>
                      <w:rPr>
                        <w:color w:val="58585B"/>
                        <w:spacing w:val="-18"/>
                        <w:w w:val="125"/>
                        <w:sz w:val="22"/>
                      </w:rPr>
                      <w:t> </w:t>
                    </w:r>
                    <w:r>
                      <w:rPr>
                        <w:color w:val="58585B"/>
                        <w:w w:val="125"/>
                        <w:sz w:val="22"/>
                      </w:rPr>
                      <w:t>through</w:t>
                    </w:r>
                    <w:r>
                      <w:rPr>
                        <w:color w:val="58585B"/>
                        <w:spacing w:val="-19"/>
                        <w:w w:val="125"/>
                        <w:sz w:val="22"/>
                      </w:rPr>
                      <w:t> </w:t>
                    </w:r>
                    <w:r>
                      <w:rPr>
                        <w:color w:val="58585B"/>
                        <w:w w:val="125"/>
                        <w:sz w:val="22"/>
                      </w:rPr>
                      <w:t>this</w:t>
                    </w:r>
                    <w:r>
                      <w:rPr>
                        <w:color w:val="58585B"/>
                        <w:spacing w:val="-18"/>
                        <w:w w:val="125"/>
                        <w:sz w:val="22"/>
                      </w:rPr>
                      <w:t> </w:t>
                    </w:r>
                    <w:r>
                      <w:rPr>
                        <w:color w:val="58585B"/>
                        <w:w w:val="125"/>
                        <w:sz w:val="22"/>
                      </w:rPr>
                      <w:t>initiative.</w:t>
                    </w:r>
                  </w:p>
                  <w:p>
                    <w:pPr>
                      <w:spacing w:before="183"/>
                      <w:ind w:left="1159" w:right="0" w:firstLine="0"/>
                      <w:jc w:val="left"/>
                      <w:rPr>
                        <w:rFonts w:ascii="Book Antiqua"/>
                        <w:b/>
                        <w:sz w:val="22"/>
                      </w:rPr>
                    </w:pPr>
                    <w:r>
                      <w:rPr>
                        <w:rFonts w:ascii="Book Antiqua"/>
                        <w:b/>
                        <w:color w:val="58585B"/>
                        <w:w w:val="110"/>
                        <w:sz w:val="22"/>
                      </w:rPr>
                      <w:t>3. Rate Restructuring</w:t>
                    </w:r>
                  </w:p>
                  <w:p>
                    <w:pPr>
                      <w:spacing w:line="240" w:lineRule="auto" w:before="7"/>
                      <w:rPr>
                        <w:rFonts w:ascii="Book Antiqua"/>
                        <w:b/>
                        <w:sz w:val="22"/>
                      </w:rPr>
                    </w:pPr>
                  </w:p>
                  <w:p>
                    <w:pPr>
                      <w:spacing w:line="321" w:lineRule="auto" w:before="0"/>
                      <w:ind w:left="1159" w:right="2267" w:firstLine="0"/>
                      <w:jc w:val="left"/>
                      <w:rPr>
                        <w:sz w:val="22"/>
                      </w:rPr>
                    </w:pPr>
                    <w:r>
                      <w:rPr>
                        <w:color w:val="58585B"/>
                        <w:w w:val="120"/>
                        <w:sz w:val="22"/>
                      </w:rPr>
                      <w:t>Rate Restructuring technical assistance under EFSLMP has been four-fold. It has:</w:t>
                    </w:r>
                  </w:p>
                </w:txbxContent>
              </v:textbox>
              <w10:wrap type="none"/>
            </v:shape>
          </v:group>
        </w:pict>
      </w:r>
      <w:r>
        <w:rPr>
          <w:sz w:val="20"/>
        </w:rPr>
      </w:r>
    </w:p>
    <w:p>
      <w:pPr>
        <w:pStyle w:val="BodyText"/>
        <w:spacing w:before="8"/>
        <w:rPr>
          <w:sz w:val="7"/>
        </w:rPr>
      </w:pPr>
    </w:p>
    <w:p>
      <w:pPr>
        <w:pStyle w:val="ListParagraph"/>
        <w:numPr>
          <w:ilvl w:val="0"/>
          <w:numId w:val="6"/>
        </w:numPr>
        <w:tabs>
          <w:tab w:pos="2282" w:val="left" w:leader="none"/>
          <w:tab w:pos="2283" w:val="left" w:leader="none"/>
        </w:tabs>
        <w:spacing w:line="321" w:lineRule="auto" w:before="95" w:after="0"/>
        <w:ind w:left="2282" w:right="1954" w:hanging="360"/>
        <w:jc w:val="left"/>
        <w:rPr>
          <w:sz w:val="22"/>
        </w:rPr>
      </w:pPr>
      <w:r>
        <w:rPr>
          <w:color w:val="58585B"/>
          <w:w w:val="120"/>
          <w:sz w:val="22"/>
        </w:rPr>
        <w:t>Supported 12 Community Mental Health Service Providers (CMHSPs) efforts to revise contracting, purchasing and person-centered assessment/ planning strategies to reflect the focus on promoting and increasing CIE opportunities, value-based purchasing, and ensuring outcomes-oriented models that advance health and community</w:t>
      </w:r>
      <w:r>
        <w:rPr>
          <w:color w:val="58585B"/>
          <w:spacing w:val="15"/>
          <w:w w:val="120"/>
          <w:sz w:val="22"/>
        </w:rPr>
        <w:t> </w:t>
      </w:r>
      <w:r>
        <w:rPr>
          <w:color w:val="58585B"/>
          <w:w w:val="120"/>
          <w:sz w:val="22"/>
        </w:rPr>
        <w:t>integration.</w:t>
      </w:r>
    </w:p>
    <w:p>
      <w:pPr>
        <w:pStyle w:val="ListParagraph"/>
        <w:numPr>
          <w:ilvl w:val="0"/>
          <w:numId w:val="6"/>
        </w:numPr>
        <w:tabs>
          <w:tab w:pos="2282" w:val="left" w:leader="none"/>
          <w:tab w:pos="2283" w:val="left" w:leader="none"/>
        </w:tabs>
        <w:spacing w:line="321" w:lineRule="auto" w:before="180" w:after="0"/>
        <w:ind w:left="2282" w:right="1966" w:hanging="360"/>
        <w:jc w:val="left"/>
        <w:rPr>
          <w:sz w:val="22"/>
        </w:rPr>
      </w:pPr>
      <w:r>
        <w:rPr>
          <w:color w:val="58585B"/>
          <w:w w:val="120"/>
          <w:sz w:val="22"/>
        </w:rPr>
        <w:t>Supported CMHSP Contracted Providers transitioning to provide </w:t>
      </w:r>
      <w:r>
        <w:rPr>
          <w:color w:val="58585B"/>
          <w:spacing w:val="-3"/>
          <w:w w:val="120"/>
          <w:sz w:val="22"/>
        </w:rPr>
        <w:t>increased </w:t>
      </w:r>
      <w:r>
        <w:rPr>
          <w:color w:val="58585B"/>
          <w:w w:val="120"/>
          <w:sz w:val="22"/>
        </w:rPr>
        <w:t>CIE opportunities and other services, that lead to or wrap around</w:t>
      </w:r>
      <w:r>
        <w:rPr>
          <w:color w:val="58585B"/>
          <w:spacing w:val="15"/>
          <w:w w:val="120"/>
          <w:sz w:val="22"/>
        </w:rPr>
        <w:t> </w:t>
      </w:r>
      <w:r>
        <w:rPr>
          <w:color w:val="58585B"/>
          <w:w w:val="120"/>
          <w:sz w:val="22"/>
        </w:rPr>
        <w:t>CIE,</w:t>
      </w:r>
    </w:p>
    <w:p>
      <w:pPr>
        <w:pStyle w:val="BodyText"/>
        <w:spacing w:line="321" w:lineRule="auto"/>
        <w:ind w:left="2282" w:right="2408"/>
      </w:pPr>
      <w:r>
        <w:rPr>
          <w:color w:val="58585B"/>
          <w:w w:val="125"/>
        </w:rPr>
        <w:t>in</w:t>
      </w:r>
      <w:r>
        <w:rPr>
          <w:color w:val="58585B"/>
          <w:spacing w:val="-21"/>
          <w:w w:val="125"/>
        </w:rPr>
        <w:t> </w:t>
      </w:r>
      <w:r>
        <w:rPr>
          <w:color w:val="58585B"/>
          <w:w w:val="125"/>
        </w:rPr>
        <w:t>Home</w:t>
      </w:r>
      <w:r>
        <w:rPr>
          <w:color w:val="58585B"/>
          <w:spacing w:val="-21"/>
          <w:w w:val="125"/>
        </w:rPr>
        <w:t> </w:t>
      </w:r>
      <w:r>
        <w:rPr>
          <w:color w:val="58585B"/>
          <w:w w:val="125"/>
        </w:rPr>
        <w:t>and</w:t>
      </w:r>
      <w:r>
        <w:rPr>
          <w:color w:val="58585B"/>
          <w:spacing w:val="-21"/>
          <w:w w:val="125"/>
        </w:rPr>
        <w:t> </w:t>
      </w:r>
      <w:r>
        <w:rPr>
          <w:color w:val="58585B"/>
          <w:w w:val="125"/>
        </w:rPr>
        <w:t>Community</w:t>
      </w:r>
      <w:r>
        <w:rPr>
          <w:color w:val="58585B"/>
          <w:spacing w:val="-21"/>
          <w:w w:val="125"/>
        </w:rPr>
        <w:t> </w:t>
      </w:r>
      <w:r>
        <w:rPr>
          <w:color w:val="58585B"/>
          <w:w w:val="125"/>
        </w:rPr>
        <w:t>Based</w:t>
      </w:r>
      <w:r>
        <w:rPr>
          <w:color w:val="58585B"/>
          <w:spacing w:val="-21"/>
          <w:w w:val="125"/>
        </w:rPr>
        <w:t> </w:t>
      </w:r>
      <w:r>
        <w:rPr>
          <w:color w:val="58585B"/>
          <w:w w:val="125"/>
        </w:rPr>
        <w:t>Setting</w:t>
      </w:r>
      <w:r>
        <w:rPr>
          <w:color w:val="58585B"/>
          <w:spacing w:val="-21"/>
          <w:w w:val="125"/>
        </w:rPr>
        <w:t> </w:t>
      </w:r>
      <w:r>
        <w:rPr>
          <w:color w:val="58585B"/>
          <w:w w:val="125"/>
        </w:rPr>
        <w:t>(HCBS)</w:t>
      </w:r>
      <w:r>
        <w:rPr>
          <w:color w:val="58585B"/>
          <w:spacing w:val="-21"/>
          <w:w w:val="125"/>
        </w:rPr>
        <w:t> </w:t>
      </w:r>
      <w:r>
        <w:rPr>
          <w:color w:val="58585B"/>
          <w:w w:val="125"/>
        </w:rPr>
        <w:t>compliant</w:t>
      </w:r>
      <w:r>
        <w:rPr>
          <w:color w:val="58585B"/>
          <w:spacing w:val="-21"/>
          <w:w w:val="125"/>
        </w:rPr>
        <w:t> </w:t>
      </w:r>
      <w:r>
        <w:rPr>
          <w:color w:val="58585B"/>
          <w:w w:val="125"/>
        </w:rPr>
        <w:t>models</w:t>
      </w:r>
      <w:r>
        <w:rPr>
          <w:color w:val="58585B"/>
          <w:spacing w:val="-21"/>
          <w:w w:val="125"/>
        </w:rPr>
        <w:t> </w:t>
      </w:r>
      <w:r>
        <w:rPr>
          <w:color w:val="58585B"/>
          <w:spacing w:val="-5"/>
          <w:w w:val="125"/>
        </w:rPr>
        <w:t>and </w:t>
      </w:r>
      <w:r>
        <w:rPr>
          <w:color w:val="58585B"/>
          <w:w w:val="125"/>
        </w:rPr>
        <w:t>settings, consistent with Individual Plans of</w:t>
      </w:r>
      <w:r>
        <w:rPr>
          <w:color w:val="58585B"/>
          <w:spacing w:val="-35"/>
          <w:w w:val="125"/>
        </w:rPr>
        <w:t> </w:t>
      </w:r>
      <w:r>
        <w:rPr>
          <w:color w:val="58585B"/>
          <w:w w:val="125"/>
        </w:rPr>
        <w:t>Service.</w:t>
      </w:r>
    </w:p>
    <w:p>
      <w:pPr>
        <w:pStyle w:val="ListParagraph"/>
        <w:numPr>
          <w:ilvl w:val="0"/>
          <w:numId w:val="6"/>
        </w:numPr>
        <w:tabs>
          <w:tab w:pos="2282" w:val="left" w:leader="none"/>
          <w:tab w:pos="2283" w:val="left" w:leader="none"/>
        </w:tabs>
        <w:spacing w:line="321" w:lineRule="auto" w:before="180" w:after="0"/>
        <w:ind w:left="2282" w:right="1986" w:hanging="360"/>
        <w:jc w:val="left"/>
        <w:rPr>
          <w:sz w:val="22"/>
        </w:rPr>
      </w:pPr>
      <w:r>
        <w:rPr/>
        <w:pict>
          <v:shape style="position:absolute;margin-left:71.860001pt;margin-top:82.711617pt;width:469.55pt;height:188.6pt;mso-position-horizontal-relative:page;mso-position-vertical-relative:paragraph;z-index:-19813376" coordorigin="1437,1654" coordsize="9391,3772" path="m10828,2534l10776,2199,10591,1951,10217,1654,10504,2219,10559,2466,10493,2442,10077,2431,2157,2431,1741,2442,1527,2521,1448,2735,1437,3151,1437,4706,1448,5122,1527,5336,1741,5415,2157,5426,10077,5426,10493,5415,10707,5336,10786,5122,10797,4706,10797,3151,10795,3088,10800,3089,10828,2534xe" filled="true" fillcolor="#cfe2e5" stroked="false">
            <v:path arrowok="t"/>
            <v:fill type="solid"/>
            <w10:wrap type="none"/>
          </v:shape>
        </w:pict>
      </w:r>
      <w:r>
        <w:rPr>
          <w:color w:val="58585B"/>
          <w:w w:val="120"/>
          <w:sz w:val="22"/>
        </w:rPr>
        <w:t>Been provided to support to State Agencies </w:t>
      </w:r>
      <w:r>
        <w:rPr>
          <w:color w:val="58585B"/>
          <w:spacing w:val="-3"/>
          <w:w w:val="120"/>
          <w:sz w:val="22"/>
        </w:rPr>
        <w:t>(BHDDA </w:t>
      </w:r>
      <w:r>
        <w:rPr>
          <w:color w:val="58585B"/>
          <w:w w:val="120"/>
          <w:sz w:val="22"/>
        </w:rPr>
        <w:t>and Michigan Rehabilitation Services - MRS) to facilitate collaborative efforts to align policies, practices and financial incentives to increase CIE for people with disabilities, with a focus on performance-based contracting and outcome- based reimbursement models/rates with PIHP/CMHSP provider networks to increase CIE rates for people with</w:t>
      </w:r>
      <w:r>
        <w:rPr>
          <w:color w:val="58585B"/>
          <w:spacing w:val="10"/>
          <w:w w:val="120"/>
          <w:sz w:val="22"/>
        </w:rPr>
        <w:t> </w:t>
      </w:r>
      <w:r>
        <w:rPr>
          <w:color w:val="58585B"/>
          <w:w w:val="120"/>
          <w:sz w:val="22"/>
        </w:rPr>
        <w:t>disabilities.</w:t>
      </w:r>
    </w:p>
    <w:p>
      <w:pPr>
        <w:pStyle w:val="BodyText"/>
        <w:spacing w:before="2"/>
        <w:rPr>
          <w:sz w:val="28"/>
        </w:rPr>
      </w:pPr>
    </w:p>
    <w:p>
      <w:pPr>
        <w:spacing w:line="249" w:lineRule="auto" w:before="97"/>
        <w:ind w:left="1922" w:right="1898" w:firstLine="0"/>
        <w:jc w:val="both"/>
        <w:rPr>
          <w:rFonts w:ascii="Book Antiqua" w:hAnsi="Book Antiqua"/>
          <w:i/>
          <w:sz w:val="24"/>
        </w:rPr>
      </w:pPr>
      <w:r>
        <w:rPr>
          <w:rFonts w:ascii="Book Antiqua" w:hAnsi="Book Antiqua"/>
          <w:i/>
          <w:color w:val="007881"/>
          <w:w w:val="110"/>
          <w:sz w:val="24"/>
        </w:rPr>
        <w:t>“It</w:t>
      </w:r>
      <w:r>
        <w:rPr>
          <w:rFonts w:ascii="Book Antiqua" w:hAnsi="Book Antiqua"/>
          <w:i/>
          <w:color w:val="007881"/>
          <w:spacing w:val="-18"/>
          <w:w w:val="110"/>
          <w:sz w:val="24"/>
        </w:rPr>
        <w:t> </w:t>
      </w:r>
      <w:r>
        <w:rPr>
          <w:rFonts w:ascii="Book Antiqua" w:hAnsi="Book Antiqua"/>
          <w:i/>
          <w:color w:val="007881"/>
          <w:w w:val="110"/>
          <w:sz w:val="24"/>
        </w:rPr>
        <w:t>has</w:t>
      </w:r>
      <w:r>
        <w:rPr>
          <w:rFonts w:ascii="Book Antiqua" w:hAnsi="Book Antiqua"/>
          <w:i/>
          <w:color w:val="007881"/>
          <w:spacing w:val="-17"/>
          <w:w w:val="110"/>
          <w:sz w:val="24"/>
        </w:rPr>
        <w:t> </w:t>
      </w:r>
      <w:r>
        <w:rPr>
          <w:rFonts w:ascii="Book Antiqua" w:hAnsi="Book Antiqua"/>
          <w:i/>
          <w:color w:val="007881"/>
          <w:w w:val="110"/>
          <w:sz w:val="24"/>
        </w:rPr>
        <w:t>been</w:t>
      </w:r>
      <w:r>
        <w:rPr>
          <w:rFonts w:ascii="Book Antiqua" w:hAnsi="Book Antiqua"/>
          <w:i/>
          <w:color w:val="007881"/>
          <w:spacing w:val="-17"/>
          <w:w w:val="110"/>
          <w:sz w:val="24"/>
        </w:rPr>
        <w:t> </w:t>
      </w:r>
      <w:r>
        <w:rPr>
          <w:rFonts w:ascii="Book Antiqua" w:hAnsi="Book Antiqua"/>
          <w:i/>
          <w:color w:val="007881"/>
          <w:w w:val="110"/>
          <w:sz w:val="24"/>
        </w:rPr>
        <w:t>exciting</w:t>
      </w:r>
      <w:r>
        <w:rPr>
          <w:rFonts w:ascii="Book Antiqua" w:hAnsi="Book Antiqua"/>
          <w:i/>
          <w:color w:val="007881"/>
          <w:spacing w:val="-17"/>
          <w:w w:val="110"/>
          <w:sz w:val="24"/>
        </w:rPr>
        <w:t> </w:t>
      </w:r>
      <w:r>
        <w:rPr>
          <w:rFonts w:ascii="Book Antiqua" w:hAnsi="Book Antiqua"/>
          <w:i/>
          <w:color w:val="007881"/>
          <w:w w:val="110"/>
          <w:sz w:val="24"/>
        </w:rPr>
        <w:t>to</w:t>
      </w:r>
      <w:r>
        <w:rPr>
          <w:rFonts w:ascii="Book Antiqua" w:hAnsi="Book Antiqua"/>
          <w:i/>
          <w:color w:val="007881"/>
          <w:spacing w:val="-17"/>
          <w:w w:val="110"/>
          <w:sz w:val="24"/>
        </w:rPr>
        <w:t> </w:t>
      </w:r>
      <w:r>
        <w:rPr>
          <w:rFonts w:ascii="Book Antiqua" w:hAnsi="Book Antiqua"/>
          <w:i/>
          <w:color w:val="007881"/>
          <w:w w:val="110"/>
          <w:sz w:val="24"/>
        </w:rPr>
        <w:t>see</w:t>
      </w:r>
      <w:r>
        <w:rPr>
          <w:rFonts w:ascii="Book Antiqua" w:hAnsi="Book Antiqua"/>
          <w:i/>
          <w:color w:val="007881"/>
          <w:spacing w:val="-17"/>
          <w:w w:val="110"/>
          <w:sz w:val="24"/>
        </w:rPr>
        <w:t> </w:t>
      </w:r>
      <w:r>
        <w:rPr>
          <w:rFonts w:ascii="Book Antiqua" w:hAnsi="Book Antiqua"/>
          <w:i/>
          <w:color w:val="007881"/>
          <w:w w:val="110"/>
          <w:sz w:val="24"/>
        </w:rPr>
        <w:t>how</w:t>
      </w:r>
      <w:r>
        <w:rPr>
          <w:rFonts w:ascii="Book Antiqua" w:hAnsi="Book Antiqua"/>
          <w:i/>
          <w:color w:val="007881"/>
          <w:spacing w:val="-17"/>
          <w:w w:val="110"/>
          <w:sz w:val="24"/>
        </w:rPr>
        <w:t> </w:t>
      </w:r>
      <w:r>
        <w:rPr>
          <w:rFonts w:ascii="Book Antiqua" w:hAnsi="Book Antiqua"/>
          <w:i/>
          <w:color w:val="007881"/>
          <w:w w:val="110"/>
          <w:sz w:val="24"/>
        </w:rPr>
        <w:t>our</w:t>
      </w:r>
      <w:r>
        <w:rPr>
          <w:rFonts w:ascii="Book Antiqua" w:hAnsi="Book Antiqua"/>
          <w:i/>
          <w:color w:val="007881"/>
          <w:spacing w:val="-17"/>
          <w:w w:val="110"/>
          <w:sz w:val="24"/>
        </w:rPr>
        <w:t> </w:t>
      </w:r>
      <w:r>
        <w:rPr>
          <w:rFonts w:ascii="Book Antiqua" w:hAnsi="Book Antiqua"/>
          <w:i/>
          <w:color w:val="007881"/>
          <w:w w:val="110"/>
          <w:sz w:val="24"/>
        </w:rPr>
        <w:t>local</w:t>
      </w:r>
      <w:r>
        <w:rPr>
          <w:rFonts w:ascii="Book Antiqua" w:hAnsi="Book Antiqua"/>
          <w:i/>
          <w:color w:val="007881"/>
          <w:spacing w:val="-17"/>
          <w:w w:val="110"/>
          <w:sz w:val="24"/>
        </w:rPr>
        <w:t> </w:t>
      </w:r>
      <w:r>
        <w:rPr>
          <w:rFonts w:ascii="Book Antiqua" w:hAnsi="Book Antiqua"/>
          <w:i/>
          <w:color w:val="007881"/>
          <w:w w:val="110"/>
          <w:sz w:val="24"/>
        </w:rPr>
        <w:t>community</w:t>
      </w:r>
      <w:r>
        <w:rPr>
          <w:rFonts w:ascii="Book Antiqua" w:hAnsi="Book Antiqua"/>
          <w:i/>
          <w:color w:val="007881"/>
          <w:spacing w:val="-17"/>
          <w:w w:val="110"/>
          <w:sz w:val="24"/>
        </w:rPr>
        <w:t> </w:t>
      </w:r>
      <w:r>
        <w:rPr>
          <w:rFonts w:ascii="Book Antiqua" w:hAnsi="Book Antiqua"/>
          <w:i/>
          <w:color w:val="007881"/>
          <w:w w:val="110"/>
          <w:sz w:val="24"/>
        </w:rPr>
        <w:t>rehabilitation</w:t>
      </w:r>
      <w:r>
        <w:rPr>
          <w:rFonts w:ascii="Book Antiqua" w:hAnsi="Book Antiqua"/>
          <w:i/>
          <w:color w:val="007881"/>
          <w:spacing w:val="-17"/>
          <w:w w:val="110"/>
          <w:sz w:val="24"/>
        </w:rPr>
        <w:t> </w:t>
      </w:r>
      <w:r>
        <w:rPr>
          <w:rFonts w:ascii="Book Antiqua" w:hAnsi="Book Antiqua"/>
          <w:i/>
          <w:color w:val="007881"/>
          <w:spacing w:val="-3"/>
          <w:w w:val="110"/>
          <w:sz w:val="24"/>
        </w:rPr>
        <w:t>organizations </w:t>
      </w:r>
      <w:r>
        <w:rPr>
          <w:rFonts w:ascii="Book Antiqua" w:hAnsi="Book Antiqua"/>
          <w:i/>
          <w:color w:val="007881"/>
          <w:w w:val="110"/>
          <w:sz w:val="24"/>
        </w:rPr>
        <w:t>in Bay and Arenac Counties have embraced the transformation initiative and have steadily increased the number of individuals they support in competitive integrated</w:t>
      </w:r>
      <w:r>
        <w:rPr>
          <w:rFonts w:ascii="Book Antiqua" w:hAnsi="Book Antiqua"/>
          <w:i/>
          <w:color w:val="007881"/>
          <w:spacing w:val="-1"/>
          <w:w w:val="110"/>
          <w:sz w:val="24"/>
        </w:rPr>
        <w:t> </w:t>
      </w:r>
      <w:r>
        <w:rPr>
          <w:rFonts w:ascii="Book Antiqua" w:hAnsi="Book Antiqua"/>
          <w:i/>
          <w:color w:val="007881"/>
          <w:w w:val="110"/>
          <w:sz w:val="24"/>
        </w:rPr>
        <w:t>employment!”</w:t>
      </w:r>
    </w:p>
    <w:p>
      <w:pPr>
        <w:spacing w:before="177"/>
        <w:ind w:left="0" w:right="1898" w:firstLine="0"/>
        <w:jc w:val="right"/>
        <w:rPr>
          <w:rFonts w:ascii="Book Antiqua"/>
          <w:b/>
          <w:i/>
          <w:sz w:val="24"/>
        </w:rPr>
      </w:pPr>
      <w:r>
        <w:rPr>
          <w:rFonts w:ascii="Book Antiqua"/>
          <w:b/>
          <w:i/>
          <w:color w:val="007881"/>
          <w:sz w:val="24"/>
        </w:rPr>
        <w:t>Brenda S. Rutkowski, MA, LPC, CRC,</w:t>
      </w:r>
      <w:r>
        <w:rPr>
          <w:rFonts w:ascii="Book Antiqua"/>
          <w:b/>
          <w:i/>
          <w:color w:val="007881"/>
          <w:spacing w:val="-48"/>
          <w:sz w:val="24"/>
        </w:rPr>
        <w:t> </w:t>
      </w:r>
      <w:r>
        <w:rPr>
          <w:rFonts w:ascii="Book Antiqua"/>
          <w:b/>
          <w:i/>
          <w:color w:val="007881"/>
          <w:sz w:val="24"/>
        </w:rPr>
        <w:t>Vocational Services </w:t>
      </w:r>
      <w:r>
        <w:rPr>
          <w:rFonts w:ascii="Book Antiqua"/>
          <w:b/>
          <w:i/>
          <w:color w:val="007881"/>
          <w:spacing w:val="-3"/>
          <w:sz w:val="24"/>
        </w:rPr>
        <w:t>Coordinator, </w:t>
      </w:r>
      <w:r>
        <w:rPr>
          <w:rFonts w:ascii="Book Antiqua"/>
          <w:b/>
          <w:i/>
          <w:color w:val="007881"/>
          <w:sz w:val="24"/>
        </w:rPr>
        <w:t>Bay</w:t>
      </w:r>
    </w:p>
    <w:p>
      <w:pPr>
        <w:spacing w:before="11"/>
        <w:ind w:left="0" w:right="1898" w:firstLine="0"/>
        <w:jc w:val="right"/>
        <w:rPr>
          <w:rFonts w:ascii="Book Antiqua"/>
          <w:b/>
          <w:i/>
          <w:sz w:val="24"/>
        </w:rPr>
      </w:pPr>
      <w:r>
        <w:rPr>
          <w:rFonts w:ascii="Book Antiqua"/>
          <w:b/>
          <w:i/>
          <w:color w:val="007881"/>
          <w:sz w:val="24"/>
        </w:rPr>
        <w:t>Arenac Behavioral</w:t>
      </w:r>
      <w:r>
        <w:rPr>
          <w:rFonts w:ascii="Book Antiqua"/>
          <w:b/>
          <w:i/>
          <w:color w:val="007881"/>
          <w:spacing w:val="27"/>
          <w:sz w:val="24"/>
        </w:rPr>
        <w:t> </w:t>
      </w:r>
      <w:r>
        <w:rPr>
          <w:rFonts w:ascii="Book Antiqua"/>
          <w:b/>
          <w:i/>
          <w:color w:val="007881"/>
          <w:sz w:val="24"/>
        </w:rPr>
        <w:t>Health</w:t>
      </w:r>
    </w:p>
    <w:p>
      <w:pPr>
        <w:spacing w:after="0"/>
        <w:jc w:val="right"/>
        <w:rPr>
          <w:rFonts w:ascii="Book Antiqua"/>
          <w:sz w:val="24"/>
        </w:rPr>
        <w:sectPr>
          <w:headerReference w:type="default" r:id="rId142"/>
          <w:footerReference w:type="default" r:id="rId143"/>
          <w:footerReference w:type="even" r:id="rId144"/>
          <w:pgSz w:w="12240" w:h="15840"/>
          <w:pgMar w:header="1198" w:footer="558" w:top="1780" w:bottom="740" w:left="0" w:right="0"/>
          <w:pgNumType w:start="13"/>
        </w:sect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spacing w:before="5"/>
        <w:rPr>
          <w:rFonts w:ascii="Book Antiqua"/>
          <w:b/>
          <w:i/>
          <w:sz w:val="15"/>
        </w:rPr>
      </w:pPr>
    </w:p>
    <w:p>
      <w:pPr>
        <w:pStyle w:val="ListParagraph"/>
        <w:numPr>
          <w:ilvl w:val="0"/>
          <w:numId w:val="6"/>
        </w:numPr>
        <w:tabs>
          <w:tab w:pos="2320" w:val="left" w:leader="none"/>
          <w:tab w:pos="2321" w:val="left" w:leader="none"/>
        </w:tabs>
        <w:spacing w:line="321" w:lineRule="auto" w:before="94" w:after="0"/>
        <w:ind w:left="2320" w:right="1952" w:hanging="360"/>
        <w:jc w:val="left"/>
        <w:rPr>
          <w:sz w:val="22"/>
        </w:rPr>
      </w:pPr>
      <w:r>
        <w:rPr/>
        <w:pict>
          <v:group style="position:absolute;margin-left:3.14950pt;margin-top:-41.642990pt;width:572.450pt;height:171.45pt;mso-position-horizontal-relative:page;mso-position-vertical-relative:paragraph;z-index:-19812352" coordorigin="63,-833" coordsize="11449,3429">
            <v:shape style="position:absolute;left:10988;top:2078;width:154;height:154" type="#_x0000_t75" stroked="false">
              <v:imagedata r:id="rId122" o:title=""/>
            </v:shape>
            <v:shape style="position:absolute;left:10803;top:2078;width:154;height:335" type="#_x0000_t75" stroked="false">
              <v:imagedata r:id="rId110" o:title=""/>
            </v:shape>
            <v:shape style="position:absolute;left:10618;top:2260;width:153;height:153" type="#_x0000_t75" stroked="false">
              <v:imagedata r:id="rId113" o:title=""/>
            </v:shape>
            <v:shape style="position:absolute;left:1359;top:2078;width:153;height:154" type="#_x0000_t75" stroked="false">
              <v:imagedata r:id="rId123" o:title=""/>
            </v:shape>
            <v:shape style="position:absolute;left:1914;top:2260;width:154;height:153" type="#_x0000_t75" stroked="false">
              <v:imagedata r:id="rId111" o:title=""/>
            </v:shape>
            <v:shape style="position:absolute;left:7470;top:2260;width:153;height:153" type="#_x0000_t75" stroked="false">
              <v:imagedata r:id="rId114" o:title=""/>
            </v:shape>
            <v:shape style="position:absolute;left:7655;top:2260;width:153;height:153" type="#_x0000_t75" stroked="false">
              <v:imagedata r:id="rId117" o:title=""/>
            </v:shape>
            <v:shape style="position:absolute;left:62;top:2260;width:153;height:153" type="#_x0000_t75" stroked="false">
              <v:imagedata r:id="rId111" o:title=""/>
            </v:shape>
            <v:shape style="position:absolute;left:2470;top:2260;width:153;height:153" type="#_x0000_t75" stroked="false">
              <v:imagedata r:id="rId124" o:title=""/>
            </v:shape>
            <v:shape style="position:absolute;left:8766;top:2442;width:153;height:154" type="#_x0000_t75" stroked="false">
              <v:imagedata r:id="rId117" o:title=""/>
            </v:shape>
            <v:shape style="position:absolute;left:1359;top:2442;width:153;height:153" type="#_x0000_t75" stroked="false">
              <v:imagedata r:id="rId124" o:title=""/>
            </v:shape>
            <v:shape style="position:absolute;left:7099;top:2442;width:154;height:153" type="#_x0000_t75" stroked="false">
              <v:imagedata r:id="rId125" o:title=""/>
            </v:shape>
            <v:shape style="position:absolute;left:62;top:-833;width:11449;height:3429" type="#_x0000_t75" stroked="false">
              <v:imagedata r:id="rId130" o:title=""/>
            </v:shape>
            <w10:wrap type="none"/>
          </v:group>
        </w:pict>
      </w:r>
      <w:r>
        <w:rPr>
          <w:color w:val="58585B"/>
          <w:w w:val="120"/>
          <w:sz w:val="22"/>
        </w:rPr>
        <w:t>Supported the development and facilitation of a community of practice </w:t>
      </w:r>
      <w:r>
        <w:rPr>
          <w:color w:val="58585B"/>
          <w:spacing w:val="-6"/>
          <w:w w:val="120"/>
          <w:sz w:val="22"/>
        </w:rPr>
        <w:t>to </w:t>
      </w:r>
      <w:r>
        <w:rPr>
          <w:color w:val="58585B"/>
          <w:w w:val="120"/>
          <w:sz w:val="22"/>
        </w:rPr>
        <w:t>support in-State collaboration and building of collective</w:t>
      </w:r>
      <w:r>
        <w:rPr>
          <w:color w:val="58585B"/>
          <w:spacing w:val="18"/>
          <w:w w:val="120"/>
          <w:sz w:val="22"/>
        </w:rPr>
        <w:t> </w:t>
      </w:r>
      <w:r>
        <w:rPr>
          <w:color w:val="58585B"/>
          <w:w w:val="120"/>
          <w:sz w:val="22"/>
        </w:rPr>
        <w:t>expertise.</w:t>
      </w:r>
    </w:p>
    <w:p>
      <w:pPr>
        <w:pStyle w:val="Heading4"/>
        <w:numPr>
          <w:ilvl w:val="0"/>
          <w:numId w:val="8"/>
        </w:numPr>
        <w:tabs>
          <w:tab w:pos="2214" w:val="left" w:leader="none"/>
        </w:tabs>
        <w:spacing w:line="240" w:lineRule="auto" w:before="183" w:after="0"/>
        <w:ind w:left="2213" w:right="0" w:hanging="254"/>
        <w:jc w:val="left"/>
        <w:rPr>
          <w:rFonts w:ascii="Book Antiqua"/>
          <w:color w:val="58585B"/>
        </w:rPr>
      </w:pPr>
      <w:bookmarkStart w:name="_TOC_250004" w:id="2"/>
      <w:r>
        <w:rPr>
          <w:rFonts w:ascii="Book Antiqua"/>
          <w:color w:val="58585B"/>
          <w:w w:val="105"/>
        </w:rPr>
        <w:t>School to</w:t>
      </w:r>
      <w:r>
        <w:rPr>
          <w:rFonts w:ascii="Book Antiqua"/>
          <w:color w:val="58585B"/>
          <w:spacing w:val="2"/>
          <w:w w:val="105"/>
        </w:rPr>
        <w:t> </w:t>
      </w:r>
      <w:bookmarkEnd w:id="2"/>
      <w:r>
        <w:rPr>
          <w:rFonts w:ascii="Book Antiqua"/>
          <w:color w:val="58585B"/>
          <w:spacing w:val="-5"/>
          <w:w w:val="105"/>
        </w:rPr>
        <w:t>Work</w:t>
      </w:r>
    </w:p>
    <w:p>
      <w:pPr>
        <w:pStyle w:val="BodyText"/>
        <w:spacing w:before="7"/>
        <w:rPr>
          <w:rFonts w:ascii="Book Antiqua"/>
          <w:b/>
        </w:rPr>
      </w:pPr>
    </w:p>
    <w:p>
      <w:pPr>
        <w:pStyle w:val="BodyText"/>
        <w:spacing w:line="321" w:lineRule="auto"/>
        <w:ind w:left="1960" w:right="1781"/>
      </w:pPr>
      <w:r>
        <w:rPr>
          <w:color w:val="58585B"/>
          <w:spacing w:val="-3"/>
          <w:w w:val="125"/>
        </w:rPr>
        <w:t>Transition</w:t>
      </w:r>
      <w:r>
        <w:rPr>
          <w:color w:val="58585B"/>
          <w:spacing w:val="-26"/>
          <w:w w:val="125"/>
        </w:rPr>
        <w:t> </w:t>
      </w:r>
      <w:r>
        <w:rPr>
          <w:color w:val="58585B"/>
          <w:w w:val="125"/>
        </w:rPr>
        <w:t>has</w:t>
      </w:r>
      <w:r>
        <w:rPr>
          <w:color w:val="58585B"/>
          <w:spacing w:val="-26"/>
          <w:w w:val="125"/>
        </w:rPr>
        <w:t> </w:t>
      </w:r>
      <w:r>
        <w:rPr>
          <w:color w:val="58585B"/>
          <w:spacing w:val="-3"/>
          <w:w w:val="125"/>
        </w:rPr>
        <w:t>been</w:t>
      </w:r>
      <w:r>
        <w:rPr>
          <w:color w:val="58585B"/>
          <w:spacing w:val="-25"/>
          <w:w w:val="125"/>
        </w:rPr>
        <w:t> </w:t>
      </w:r>
      <w:r>
        <w:rPr>
          <w:color w:val="58585B"/>
          <w:spacing w:val="-3"/>
          <w:w w:val="125"/>
        </w:rPr>
        <w:t>promoted</w:t>
      </w:r>
      <w:r>
        <w:rPr>
          <w:color w:val="58585B"/>
          <w:spacing w:val="-26"/>
          <w:w w:val="125"/>
        </w:rPr>
        <w:t> </w:t>
      </w:r>
      <w:r>
        <w:rPr>
          <w:color w:val="58585B"/>
          <w:spacing w:val="-3"/>
          <w:w w:val="125"/>
        </w:rPr>
        <w:t>under</w:t>
      </w:r>
      <w:r>
        <w:rPr>
          <w:color w:val="58585B"/>
          <w:spacing w:val="-25"/>
          <w:w w:val="125"/>
        </w:rPr>
        <w:t> </w:t>
      </w:r>
      <w:r>
        <w:rPr>
          <w:color w:val="58585B"/>
          <w:spacing w:val="-3"/>
          <w:w w:val="125"/>
        </w:rPr>
        <w:t>EFSLMP</w:t>
      </w:r>
      <w:r>
        <w:rPr>
          <w:color w:val="58585B"/>
          <w:spacing w:val="-26"/>
          <w:w w:val="125"/>
        </w:rPr>
        <w:t> </w:t>
      </w:r>
      <w:r>
        <w:rPr>
          <w:color w:val="58585B"/>
          <w:spacing w:val="-3"/>
          <w:w w:val="125"/>
        </w:rPr>
        <w:t>through</w:t>
      </w:r>
      <w:r>
        <w:rPr>
          <w:color w:val="58585B"/>
          <w:spacing w:val="-26"/>
          <w:w w:val="125"/>
        </w:rPr>
        <w:t> </w:t>
      </w:r>
      <w:r>
        <w:rPr>
          <w:color w:val="58585B"/>
          <w:w w:val="125"/>
        </w:rPr>
        <w:t>the</w:t>
      </w:r>
      <w:r>
        <w:rPr>
          <w:color w:val="58585B"/>
          <w:spacing w:val="-25"/>
          <w:w w:val="125"/>
        </w:rPr>
        <w:t> </w:t>
      </w:r>
      <w:r>
        <w:rPr>
          <w:color w:val="58585B"/>
          <w:spacing w:val="-3"/>
          <w:w w:val="125"/>
        </w:rPr>
        <w:t>establishment</w:t>
      </w:r>
      <w:r>
        <w:rPr>
          <w:color w:val="58585B"/>
          <w:spacing w:val="-26"/>
          <w:w w:val="125"/>
        </w:rPr>
        <w:t> </w:t>
      </w:r>
      <w:r>
        <w:rPr>
          <w:color w:val="58585B"/>
          <w:w w:val="125"/>
        </w:rPr>
        <w:t>of</w:t>
      </w:r>
      <w:r>
        <w:rPr>
          <w:color w:val="58585B"/>
          <w:spacing w:val="-25"/>
          <w:w w:val="125"/>
        </w:rPr>
        <w:t> </w:t>
      </w:r>
      <w:r>
        <w:rPr>
          <w:color w:val="58585B"/>
          <w:w w:val="125"/>
        </w:rPr>
        <w:t>six </w:t>
      </w:r>
      <w:r>
        <w:rPr>
          <w:color w:val="58585B"/>
          <w:spacing w:val="-3"/>
          <w:w w:val="125"/>
        </w:rPr>
        <w:t>“Seamless Transition” pilots which leveraged resources through partnership from Intermediate School Districts, State vocational rehabilitation agencies, community mental health service providers, private sector employment service</w:t>
      </w:r>
      <w:r>
        <w:rPr>
          <w:color w:val="58585B"/>
          <w:spacing w:val="-24"/>
          <w:w w:val="125"/>
        </w:rPr>
        <w:t> </w:t>
      </w:r>
      <w:r>
        <w:rPr>
          <w:color w:val="58585B"/>
          <w:spacing w:val="-3"/>
          <w:w w:val="125"/>
        </w:rPr>
        <w:t>providers</w:t>
      </w:r>
      <w:r>
        <w:rPr>
          <w:color w:val="58585B"/>
          <w:spacing w:val="-24"/>
          <w:w w:val="125"/>
        </w:rPr>
        <w:t> </w:t>
      </w:r>
      <w:r>
        <w:rPr>
          <w:color w:val="58585B"/>
          <w:w w:val="125"/>
        </w:rPr>
        <w:t>and</w:t>
      </w:r>
      <w:r>
        <w:rPr>
          <w:color w:val="58585B"/>
          <w:spacing w:val="-24"/>
          <w:w w:val="125"/>
        </w:rPr>
        <w:t> </w:t>
      </w:r>
      <w:r>
        <w:rPr>
          <w:color w:val="58585B"/>
          <w:spacing w:val="-3"/>
          <w:w w:val="125"/>
        </w:rPr>
        <w:t>Centers</w:t>
      </w:r>
      <w:r>
        <w:rPr>
          <w:color w:val="58585B"/>
          <w:spacing w:val="-24"/>
          <w:w w:val="125"/>
        </w:rPr>
        <w:t> </w:t>
      </w:r>
      <w:r>
        <w:rPr>
          <w:color w:val="58585B"/>
          <w:w w:val="125"/>
        </w:rPr>
        <w:t>for</w:t>
      </w:r>
      <w:r>
        <w:rPr>
          <w:color w:val="58585B"/>
          <w:spacing w:val="-24"/>
          <w:w w:val="125"/>
        </w:rPr>
        <w:t> </w:t>
      </w:r>
      <w:r>
        <w:rPr>
          <w:color w:val="58585B"/>
          <w:spacing w:val="-3"/>
          <w:w w:val="125"/>
        </w:rPr>
        <w:t>Independent</w:t>
      </w:r>
      <w:r>
        <w:rPr>
          <w:color w:val="58585B"/>
          <w:spacing w:val="-24"/>
          <w:w w:val="125"/>
        </w:rPr>
        <w:t> </w:t>
      </w:r>
      <w:r>
        <w:rPr>
          <w:color w:val="58585B"/>
          <w:spacing w:val="-3"/>
          <w:w w:val="125"/>
        </w:rPr>
        <w:t>Living</w:t>
      </w:r>
      <w:r>
        <w:rPr>
          <w:color w:val="58585B"/>
          <w:spacing w:val="-24"/>
          <w:w w:val="125"/>
        </w:rPr>
        <w:t> </w:t>
      </w:r>
      <w:r>
        <w:rPr>
          <w:color w:val="58585B"/>
          <w:spacing w:val="-3"/>
          <w:w w:val="125"/>
        </w:rPr>
        <w:t>(Disability</w:t>
      </w:r>
      <w:r>
        <w:rPr>
          <w:color w:val="58585B"/>
          <w:spacing w:val="-24"/>
          <w:w w:val="125"/>
        </w:rPr>
        <w:t> </w:t>
      </w:r>
      <w:r>
        <w:rPr>
          <w:color w:val="58585B"/>
          <w:spacing w:val="-3"/>
          <w:w w:val="125"/>
        </w:rPr>
        <w:t>Networks),</w:t>
      </w:r>
      <w:r>
        <w:rPr>
          <w:color w:val="58585B"/>
          <w:spacing w:val="-24"/>
          <w:w w:val="125"/>
        </w:rPr>
        <w:t> </w:t>
      </w:r>
      <w:r>
        <w:rPr>
          <w:color w:val="58585B"/>
          <w:w w:val="125"/>
        </w:rPr>
        <w:t>to </w:t>
      </w:r>
      <w:r>
        <w:rPr>
          <w:color w:val="58585B"/>
          <w:spacing w:val="-3"/>
          <w:w w:val="125"/>
        </w:rPr>
        <w:t>promote</w:t>
      </w:r>
      <w:r>
        <w:rPr>
          <w:color w:val="58585B"/>
          <w:spacing w:val="-25"/>
          <w:w w:val="125"/>
        </w:rPr>
        <w:t> </w:t>
      </w:r>
      <w:r>
        <w:rPr>
          <w:color w:val="58585B"/>
          <w:spacing w:val="-3"/>
          <w:w w:val="125"/>
        </w:rPr>
        <w:t>successful</w:t>
      </w:r>
      <w:r>
        <w:rPr>
          <w:color w:val="58585B"/>
          <w:spacing w:val="-24"/>
          <w:w w:val="125"/>
        </w:rPr>
        <w:t> </w:t>
      </w:r>
      <w:r>
        <w:rPr>
          <w:color w:val="58585B"/>
          <w:spacing w:val="-3"/>
          <w:w w:val="125"/>
        </w:rPr>
        <w:t>transitions</w:t>
      </w:r>
      <w:r>
        <w:rPr>
          <w:color w:val="58585B"/>
          <w:spacing w:val="-24"/>
          <w:w w:val="125"/>
        </w:rPr>
        <w:t> </w:t>
      </w:r>
      <w:r>
        <w:rPr>
          <w:color w:val="58585B"/>
          <w:spacing w:val="-3"/>
          <w:w w:val="125"/>
        </w:rPr>
        <w:t>from</w:t>
      </w:r>
      <w:r>
        <w:rPr>
          <w:color w:val="58585B"/>
          <w:spacing w:val="-24"/>
          <w:w w:val="125"/>
        </w:rPr>
        <w:t> </w:t>
      </w:r>
      <w:r>
        <w:rPr>
          <w:color w:val="58585B"/>
          <w:spacing w:val="-3"/>
          <w:w w:val="125"/>
        </w:rPr>
        <w:t>school</w:t>
      </w:r>
      <w:r>
        <w:rPr>
          <w:color w:val="58585B"/>
          <w:spacing w:val="-24"/>
          <w:w w:val="125"/>
        </w:rPr>
        <w:t> </w:t>
      </w:r>
      <w:r>
        <w:rPr>
          <w:color w:val="58585B"/>
          <w:w w:val="125"/>
        </w:rPr>
        <w:t>to</w:t>
      </w:r>
      <w:r>
        <w:rPr>
          <w:color w:val="58585B"/>
          <w:spacing w:val="-24"/>
          <w:w w:val="125"/>
        </w:rPr>
        <w:t> </w:t>
      </w:r>
      <w:r>
        <w:rPr>
          <w:color w:val="58585B"/>
          <w:w w:val="125"/>
        </w:rPr>
        <w:t>CIE</w:t>
      </w:r>
      <w:r>
        <w:rPr>
          <w:color w:val="58585B"/>
          <w:spacing w:val="-24"/>
          <w:w w:val="125"/>
        </w:rPr>
        <w:t> </w:t>
      </w:r>
      <w:r>
        <w:rPr>
          <w:color w:val="58585B"/>
          <w:w w:val="125"/>
        </w:rPr>
        <w:t>for</w:t>
      </w:r>
      <w:r>
        <w:rPr>
          <w:color w:val="58585B"/>
          <w:spacing w:val="-25"/>
          <w:w w:val="125"/>
        </w:rPr>
        <w:t> </w:t>
      </w:r>
      <w:r>
        <w:rPr>
          <w:color w:val="58585B"/>
          <w:spacing w:val="-3"/>
          <w:w w:val="125"/>
        </w:rPr>
        <w:t>students</w:t>
      </w:r>
      <w:r>
        <w:rPr>
          <w:color w:val="58585B"/>
          <w:spacing w:val="-24"/>
          <w:w w:val="125"/>
        </w:rPr>
        <w:t> </w:t>
      </w:r>
      <w:r>
        <w:rPr>
          <w:color w:val="58585B"/>
          <w:spacing w:val="-3"/>
          <w:w w:val="125"/>
        </w:rPr>
        <w:t>with</w:t>
      </w:r>
      <w:r>
        <w:rPr>
          <w:color w:val="58585B"/>
          <w:spacing w:val="-24"/>
          <w:w w:val="125"/>
        </w:rPr>
        <w:t> </w:t>
      </w:r>
      <w:r>
        <w:rPr>
          <w:color w:val="58585B"/>
          <w:spacing w:val="-3"/>
          <w:w w:val="125"/>
        </w:rPr>
        <w:t>disabilities.</w:t>
      </w:r>
    </w:p>
    <w:p>
      <w:pPr>
        <w:pStyle w:val="BodyText"/>
        <w:spacing w:line="321" w:lineRule="auto" w:before="181"/>
        <w:ind w:left="1960" w:right="2559"/>
      </w:pPr>
      <w:r>
        <w:rPr>
          <w:color w:val="58585B"/>
          <w:w w:val="120"/>
        </w:rPr>
        <w:t>Michigan also created a “Michigan Interagency Transition Team (MITT)” in 2018 as a means for agencies to develop a common understanding of</w:t>
      </w:r>
    </w:p>
    <w:p>
      <w:pPr>
        <w:pStyle w:val="BodyText"/>
        <w:spacing w:line="321" w:lineRule="auto"/>
        <w:ind w:left="1960" w:right="2034"/>
      </w:pPr>
      <w:r>
        <w:rPr/>
        <w:pict>
          <v:shape style="position:absolute;margin-left:515.709717pt;margin-top:163.101242pt;width:26.15pt;height:46.55pt;mso-position-horizontal-relative:page;mso-position-vertical-relative:paragraph;z-index:15739904" coordorigin="10314,3262" coordsize="523,931" path="m10410,3262l10613,3618,10671,3831,10574,3989,10314,4176,10837,4193,10826,3786,10778,3553,10653,3407,10410,3262xe" filled="true" fillcolor="#cfe2e5" stroked="false">
            <v:path arrowok="t"/>
            <v:fill type="solid"/>
            <w10:wrap type="none"/>
          </v:shape>
        </w:pict>
      </w:r>
      <w:r>
        <w:rPr>
          <w:color w:val="58585B"/>
          <w:w w:val="120"/>
        </w:rPr>
        <w:t>secondary transition, align transition services across State agencies to avoid duplication of services, and develop systems of support to improve CIE outcomes for students with disabilities. MITT membership has grown to include 19 representatives from State and community organizations who meet on a monthly basis. The MITT’s cross agency efforts are designed to develop a coordinated and collaborative system that reaches students with disabilities early to develop the skills necessary to work in the community. Current work of the MITT is focused on implementing the State plan goals including; using data based decisions to determine how to better align</w:t>
      </w:r>
    </w:p>
    <w:p>
      <w:pPr>
        <w:pStyle w:val="BodyText"/>
        <w:spacing w:before="3"/>
        <w:rPr>
          <w:sz w:val="26"/>
        </w:rPr>
      </w:pPr>
    </w:p>
    <w:p>
      <w:pPr>
        <w:spacing w:before="0"/>
        <w:ind w:left="1960" w:right="0" w:firstLine="0"/>
        <w:jc w:val="left"/>
        <w:rPr>
          <w:rFonts w:ascii="Book Antiqua"/>
          <w:i/>
          <w:sz w:val="26"/>
        </w:rPr>
      </w:pPr>
      <w:r>
        <w:rPr/>
        <w:pict>
          <v:group style="position:absolute;margin-left:52.683998pt;margin-top:18.385363pt;width:522.25pt;height:176.15pt;mso-position-horizontal-relative:page;mso-position-vertical-relative:paragraph;z-index:-15718400;mso-wrap-distance-left:0;mso-wrap-distance-right:0" coordorigin="1054,368" coordsize="10445,3523">
            <v:shape style="position:absolute;left:1712;top:3256;width:9360;height:634" coordorigin="1713,3257" coordsize="9360,634" path="m10793,3257l1993,3257,1831,3261,1748,3292,1717,3375,1713,3537,1713,3610,1717,3772,1748,3855,1831,3886,1993,3890,10793,3890,10955,3886,11038,3855,11068,3772,11073,3610,11073,3537,11068,3375,11038,3292,10955,3261,10793,3257xe" filled="true" fillcolor="#28aae1" stroked="false">
              <v:path arrowok="t"/>
              <v:fill type="solid"/>
            </v:shape>
            <v:shape style="position:absolute;left:1492;top:2890;width:8253;height:554" coordorigin="1493,2891" coordsize="8253,554" path="m9505,2891l1733,2891,1594,2895,1523,2921,1497,2992,1493,3131,1493,3205,1497,3343,1523,3415,1594,3441,1733,3445,9505,3445,9644,3441,9715,3415,9742,3343,9745,3205,9745,3131,9742,2992,9715,2921,9644,2895,9505,2891xe" filled="true" fillcolor="#63b8b6" stroked="false">
              <v:path arrowok="t"/>
              <v:fill type="solid"/>
            </v:shape>
            <v:line style="position:absolute" from="1598,2911" to="9233,2911" stroked="true" strokeweight="2.34pt" strokecolor="#5eafad">
              <v:stroke dashstyle="solid"/>
            </v:line>
            <v:shape style="position:absolute;left:1107;top:2297;width:8253;height:634" coordorigin="1107,2297" coordsize="8253,634" path="m9080,2297l1387,2297,1226,2302,1142,2332,1112,2415,1107,2577,1107,2651,1112,2813,1142,2896,1226,2927,1387,2931,9080,2931,9242,2927,9325,2896,9356,2813,9360,2651,9360,2577,9356,2415,9325,2332,9242,2302,9080,2297xe" filled="true" fillcolor="#cfe2e5" stroked="false">
              <v:path arrowok="t"/>
              <v:fill type="solid"/>
            </v:shape>
            <v:shape style="position:absolute;left:1641;top:1634;width:9360;height:836" coordorigin="1642,1635" coordsize="9360,836" path="m10622,1635l2022,1635,1802,1641,1689,1682,1648,1795,1642,2015,1642,2090,1648,2310,1689,2423,1802,2464,2022,2470,10622,2470,10841,2464,10954,2423,10996,2310,11002,2090,11002,2015,10996,1795,10954,1682,10841,1641,10622,1635xe" filled="true" fillcolor="#96afd0" stroked="false">
              <v:path arrowok="t"/>
              <v:fill type="solid"/>
            </v:shape>
            <v:line style="position:absolute" from="1798,2406" to="1808,2412" stroked="true" strokeweight=".34pt" strokecolor="#8ea7c6">
              <v:stroke dashstyle="solid"/>
            </v:line>
            <v:shape style="position:absolute;left:1817;top:1634;width:7649;height:76" coordorigin="1818,1635" coordsize="7649,76" path="m1818,1694l1836,1700,1863,1706,1891,1709,1922,1710,9267,1710,9287,1709,9336,1701,9400,1678,9466,1635e" filled="false" stroked="true" strokeweight=".34pt" strokecolor="#96afcf">
              <v:path arrowok="t"/>
              <v:stroke dashstyle="solid"/>
            </v:shape>
            <v:shape style="position:absolute;left:1641;top:1076;width:7906;height:634" coordorigin="1642,1077" coordsize="7906,634" path="m9267,1077l1922,1077,1760,1081,1677,1112,1646,1195,1642,1357,1642,1430,1646,1592,1677,1675,1760,1706,1922,1710,9267,1710,9429,1706,9512,1675,9543,1592,9547,1430,9547,1357,9543,1195,9512,1112,9429,1081,9267,1077xe" filled="true" fillcolor="#9ddae9" stroked="false">
              <v:path arrowok="t"/>
              <v:fill type="solid"/>
            </v:shape>
            <v:line style="position:absolute" from="1707,1188" to="9504,1188" stroked="true" strokeweight="1.819416pt" strokecolor="#95cedd">
              <v:stroke dashstyle="solid"/>
            </v:line>
            <v:shape style="position:absolute;left:1492;top:367;width:9360;height:836" coordorigin="1493,368" coordsize="9360,836" path="m10473,368l1873,368,1653,374,1540,415,1499,528,1493,748,1493,823,1499,1043,1540,1155,1653,1197,1873,1203,10473,1203,10692,1197,10805,1155,10847,1043,10853,823,10853,748,10847,528,10805,415,10692,374,10473,368xe" filled="true" fillcolor="#cfe2e5" stroked="false">
              <v:path arrowok="t"/>
              <v:fill type="solid"/>
            </v:shape>
            <v:shape style="position:absolute;left:1053;top:1230;width:661;height:370" coordorigin="1054,1230" coordsize="661,370" path="m1714,1230l1561,1400,1440,1457,1292,1401,1054,1233,1139,1414,1233,1513,1396,1564,1686,1600,1714,1230xe" filled="true" fillcolor="#9ddae9" stroked="false">
              <v:path arrowok="t"/>
              <v:fill type="solid"/>
            </v:shape>
            <v:shape style="position:absolute;left:10659;top:1291;width:840;height:877" coordorigin="10659,1292" coordsize="840,877" path="m11484,1292l11299,1660,11151,1828,10964,1836,10659,1726,10940,2169,11277,1931,11447,1760,11499,1574,11484,1292xe" filled="true" fillcolor="#96afd0" stroked="false">
              <v:path arrowok="t"/>
              <v:fill type="solid"/>
            </v:shape>
            <v:shape style="position:absolute;left:9554;top:2852;width:716;height:411" coordorigin="9555,2853" coordsize="716,411" path="m9847,2853l9555,2900,9628,3264,9731,3056,9833,2968,9992,2980,10270,3075,10137,2924,10019,2856,9847,2853xe" filled="true" fillcolor="#63b8b6" stroked="false">
              <v:path arrowok="t"/>
              <v:fill type="solid"/>
            </v:shape>
            <v:shape style="position:absolute;left:10560;top:2858;width:539;height:720" coordorigin="10560,2858" coordsize="539,720" path="m11011,2858l10975,3150,10916,3298,10791,3350,10560,3352,10855,3578,11025,3336,11098,3180,11088,3043,11011,2858xe" filled="true" fillcolor="#28aae1" stroked="false">
              <v:path arrowok="t"/>
              <v:fill type="solid"/>
            </v:shape>
            <v:shape style="position:absolute;left:1107;top:1820;width:510;height:650" coordorigin="1108,1820" coordsize="510,650" path="m1108,1820l1329,2013,1419,2145,1393,2277,1265,2470,1617,2352,1511,2075,1423,1928,1304,1859,1108,1820xe" filled="true" fillcolor="#cfe2e5" stroked="false">
              <v:path arrowok="t"/>
              <v:fill type="solid"/>
            </v:shape>
            <v:shape style="position:absolute;left:1053;top:367;width:10445;height:3523" type="#_x0000_t202" filled="false" stroked="false">
              <v:textbox inset="0,0,0,0">
                <w:txbxContent>
                  <w:p>
                    <w:pPr>
                      <w:spacing w:line="249" w:lineRule="auto" w:before="131"/>
                      <w:ind w:left="907" w:right="950" w:firstLine="0"/>
                      <w:jc w:val="left"/>
                      <w:rPr>
                        <w:rFonts w:ascii="Book Antiqua" w:hAnsi="Book Antiqua"/>
                        <w:i/>
                        <w:sz w:val="24"/>
                      </w:rPr>
                    </w:pPr>
                    <w:r>
                      <w:rPr>
                        <w:rFonts w:ascii="Book Antiqua" w:hAnsi="Book Antiqua"/>
                        <w:i/>
                        <w:color w:val="007881"/>
                        <w:w w:val="110"/>
                        <w:sz w:val="24"/>
                      </w:rPr>
                      <w:t>Bay/Arenac, </w:t>
                    </w:r>
                    <w:r>
                      <w:rPr>
                        <w:rFonts w:ascii="Book Antiqua" w:hAnsi="Book Antiqua"/>
                        <w:i/>
                        <w:color w:val="007881"/>
                        <w:spacing w:val="-5"/>
                        <w:w w:val="110"/>
                        <w:sz w:val="24"/>
                      </w:rPr>
                      <w:t>“We </w:t>
                    </w:r>
                    <w:r>
                      <w:rPr>
                        <w:rFonts w:ascii="Book Antiqua" w:hAnsi="Book Antiqua"/>
                        <w:i/>
                        <w:color w:val="007881"/>
                        <w:w w:val="110"/>
                        <w:sz w:val="24"/>
                      </w:rPr>
                      <w:t>have coordinated our transition efforts with the MRS Business </w:t>
                    </w:r>
                    <w:r>
                      <w:rPr>
                        <w:rFonts w:ascii="Book Antiqua" w:hAnsi="Book Antiqua"/>
                        <w:i/>
                        <w:color w:val="007881"/>
                        <w:w w:val="110"/>
                        <w:sz w:val="24"/>
                      </w:rPr>
                      <w:t>Network </w:t>
                    </w:r>
                    <w:r>
                      <w:rPr>
                        <w:rFonts w:ascii="Book Antiqua" w:hAnsi="Book Antiqua"/>
                        <w:i/>
                        <w:color w:val="007881"/>
                        <w:spacing w:val="-3"/>
                        <w:w w:val="110"/>
                        <w:sz w:val="24"/>
                      </w:rPr>
                      <w:t>Division.”</w:t>
                    </w:r>
                  </w:p>
                  <w:p>
                    <w:pPr>
                      <w:spacing w:before="178"/>
                      <w:ind w:left="907" w:right="0" w:firstLine="0"/>
                      <w:jc w:val="left"/>
                      <w:rPr>
                        <w:rFonts w:ascii="Book Antiqua" w:hAnsi="Book Antiqua"/>
                        <w:i/>
                        <w:sz w:val="24"/>
                      </w:rPr>
                    </w:pPr>
                    <w:r>
                      <w:rPr>
                        <w:rFonts w:ascii="Book Antiqua" w:hAnsi="Book Antiqua"/>
                        <w:i/>
                        <w:color w:val="007881"/>
                        <w:w w:val="110"/>
                        <w:sz w:val="24"/>
                      </w:rPr>
                      <w:t>Kent, “The project has bridged the gap between CMH and the school.”</w:t>
                    </w:r>
                  </w:p>
                  <w:p>
                    <w:pPr>
                      <w:spacing w:line="249" w:lineRule="auto" w:before="190"/>
                      <w:ind w:left="907" w:right="383" w:firstLine="0"/>
                      <w:jc w:val="left"/>
                      <w:rPr>
                        <w:rFonts w:ascii="Book Antiqua" w:hAnsi="Book Antiqua"/>
                        <w:i/>
                        <w:sz w:val="24"/>
                      </w:rPr>
                    </w:pPr>
                    <w:r>
                      <w:rPr>
                        <w:rFonts w:ascii="Book Antiqua" w:hAnsi="Book Antiqua"/>
                        <w:i/>
                        <w:color w:val="FFFFFF"/>
                        <w:w w:val="110"/>
                        <w:sz w:val="24"/>
                      </w:rPr>
                      <w:t>St. Joe, “A mother didn’t see her child working until she saw all the agencies that </w:t>
                    </w:r>
                    <w:r>
                      <w:rPr>
                        <w:rFonts w:ascii="Book Antiqua" w:hAnsi="Book Antiqua"/>
                        <w:i/>
                        <w:color w:val="FFFFFF"/>
                        <w:w w:val="110"/>
                        <w:sz w:val="24"/>
                      </w:rPr>
                      <w:t>could support her child.”</w:t>
                    </w:r>
                  </w:p>
                  <w:p>
                    <w:pPr>
                      <w:spacing w:line="398" w:lineRule="auto" w:before="179"/>
                      <w:ind w:left="907" w:right="2342" w:firstLine="0"/>
                      <w:jc w:val="left"/>
                      <w:rPr>
                        <w:rFonts w:ascii="Book Antiqua" w:hAnsi="Book Antiqua"/>
                        <w:i/>
                        <w:sz w:val="24"/>
                      </w:rPr>
                    </w:pPr>
                    <w:r>
                      <w:rPr>
                        <w:rFonts w:ascii="Book Antiqua" w:hAnsi="Book Antiqua"/>
                        <w:i/>
                        <w:color w:val="007881"/>
                        <w:w w:val="110"/>
                        <w:sz w:val="24"/>
                      </w:rPr>
                      <w:t>Cass, “Our perception of what family engagement is has </w:t>
                    </w:r>
                    <w:r>
                      <w:rPr>
                        <w:rFonts w:ascii="Book Antiqua" w:hAnsi="Book Antiqua"/>
                        <w:i/>
                        <w:color w:val="007881"/>
                        <w:spacing w:val="-4"/>
                        <w:w w:val="110"/>
                        <w:sz w:val="24"/>
                      </w:rPr>
                      <w:t>changed.” </w:t>
                    </w:r>
                    <w:r>
                      <w:rPr>
                        <w:rFonts w:ascii="Book Antiqua" w:hAnsi="Book Antiqua"/>
                        <w:i/>
                        <w:color w:val="FFFFFF"/>
                        <w:w w:val="110"/>
                        <w:sz w:val="24"/>
                      </w:rPr>
                      <w:t>COOR,</w:t>
                    </w:r>
                    <w:r>
                      <w:rPr>
                        <w:rFonts w:ascii="Book Antiqua" w:hAnsi="Book Antiqua"/>
                        <w:i/>
                        <w:color w:val="FFFFFF"/>
                        <w:spacing w:val="-31"/>
                        <w:w w:val="110"/>
                        <w:sz w:val="24"/>
                      </w:rPr>
                      <w:t> </w:t>
                    </w:r>
                    <w:r>
                      <w:rPr>
                        <w:rFonts w:ascii="Book Antiqua" w:hAnsi="Book Antiqua"/>
                        <w:i/>
                        <w:color w:val="FFFFFF"/>
                        <w:w w:val="110"/>
                        <w:sz w:val="24"/>
                      </w:rPr>
                      <w:t>“Developing</w:t>
                    </w:r>
                    <w:r>
                      <w:rPr>
                        <w:rFonts w:ascii="Book Antiqua" w:hAnsi="Book Antiqua"/>
                        <w:i/>
                        <w:color w:val="FFFFFF"/>
                        <w:spacing w:val="-17"/>
                        <w:w w:val="110"/>
                        <w:sz w:val="24"/>
                      </w:rPr>
                      <w:t> </w:t>
                    </w:r>
                    <w:r>
                      <w:rPr>
                        <w:rFonts w:ascii="Book Antiqua" w:hAnsi="Book Antiqua"/>
                        <w:i/>
                        <w:color w:val="FFFFFF"/>
                        <w:w w:val="110"/>
                        <w:sz w:val="24"/>
                      </w:rPr>
                      <w:t>the</w:t>
                    </w:r>
                    <w:r>
                      <w:rPr>
                        <w:rFonts w:ascii="Book Antiqua" w:hAnsi="Book Antiqua"/>
                        <w:i/>
                        <w:color w:val="FFFFFF"/>
                        <w:spacing w:val="-18"/>
                        <w:w w:val="110"/>
                        <w:sz w:val="24"/>
                      </w:rPr>
                      <w:t> </w:t>
                    </w:r>
                    <w:r>
                      <w:rPr>
                        <w:rFonts w:ascii="Book Antiqua" w:hAnsi="Book Antiqua"/>
                        <w:i/>
                        <w:color w:val="FFFFFF"/>
                        <w:w w:val="110"/>
                        <w:sz w:val="24"/>
                      </w:rPr>
                      <w:t>Flow</w:t>
                    </w:r>
                    <w:r>
                      <w:rPr>
                        <w:rFonts w:ascii="Book Antiqua" w:hAnsi="Book Antiqua"/>
                        <w:i/>
                        <w:color w:val="FFFFFF"/>
                        <w:spacing w:val="-17"/>
                        <w:w w:val="110"/>
                        <w:sz w:val="24"/>
                      </w:rPr>
                      <w:t> </w:t>
                    </w:r>
                    <w:r>
                      <w:rPr>
                        <w:rFonts w:ascii="Book Antiqua" w:hAnsi="Book Antiqua"/>
                        <w:i/>
                        <w:color w:val="FFFFFF"/>
                        <w:w w:val="110"/>
                        <w:sz w:val="24"/>
                      </w:rPr>
                      <w:t>of</w:t>
                    </w:r>
                    <w:r>
                      <w:rPr>
                        <w:rFonts w:ascii="Book Antiqua" w:hAnsi="Book Antiqua"/>
                        <w:i/>
                        <w:color w:val="FFFFFF"/>
                        <w:spacing w:val="-18"/>
                        <w:w w:val="110"/>
                        <w:sz w:val="24"/>
                      </w:rPr>
                      <w:t> </w:t>
                    </w:r>
                    <w:r>
                      <w:rPr>
                        <w:rFonts w:ascii="Book Antiqua" w:hAnsi="Book Antiqua"/>
                        <w:i/>
                        <w:color w:val="FFFFFF"/>
                        <w:w w:val="110"/>
                        <w:sz w:val="24"/>
                      </w:rPr>
                      <w:t>Services</w:t>
                    </w:r>
                    <w:r>
                      <w:rPr>
                        <w:rFonts w:ascii="Book Antiqua" w:hAnsi="Book Antiqua"/>
                        <w:i/>
                        <w:color w:val="FFFFFF"/>
                        <w:spacing w:val="-17"/>
                        <w:w w:val="110"/>
                        <w:sz w:val="24"/>
                      </w:rPr>
                      <w:t> </w:t>
                    </w:r>
                    <w:r>
                      <w:rPr>
                        <w:rFonts w:ascii="Book Antiqua" w:hAnsi="Book Antiqua"/>
                        <w:i/>
                        <w:color w:val="FFFFFF"/>
                        <w:w w:val="110"/>
                        <w:sz w:val="24"/>
                      </w:rPr>
                      <w:t>took</w:t>
                    </w:r>
                    <w:r>
                      <w:rPr>
                        <w:rFonts w:ascii="Book Antiqua" w:hAnsi="Book Antiqua"/>
                        <w:i/>
                        <w:color w:val="FFFFFF"/>
                        <w:spacing w:val="-18"/>
                        <w:w w:val="110"/>
                        <w:sz w:val="24"/>
                      </w:rPr>
                      <w:t> </w:t>
                    </w:r>
                    <w:r>
                      <w:rPr>
                        <w:rFonts w:ascii="Book Antiqua" w:hAnsi="Book Antiqua"/>
                        <w:i/>
                        <w:color w:val="FFFFFF"/>
                        <w:w w:val="110"/>
                        <w:sz w:val="24"/>
                      </w:rPr>
                      <w:t>us</w:t>
                    </w:r>
                    <w:r>
                      <w:rPr>
                        <w:rFonts w:ascii="Book Antiqua" w:hAnsi="Book Antiqua"/>
                        <w:i/>
                        <w:color w:val="FFFFFF"/>
                        <w:spacing w:val="-17"/>
                        <w:w w:val="110"/>
                        <w:sz w:val="24"/>
                      </w:rPr>
                      <w:t> </w:t>
                    </w:r>
                    <w:r>
                      <w:rPr>
                        <w:rFonts w:ascii="Book Antiqua" w:hAnsi="Book Antiqua"/>
                        <w:i/>
                        <w:color w:val="FFFFFF"/>
                        <w:w w:val="110"/>
                        <w:sz w:val="24"/>
                      </w:rPr>
                      <w:t>through</w:t>
                    </w:r>
                    <w:r>
                      <w:rPr>
                        <w:rFonts w:ascii="Book Antiqua" w:hAnsi="Book Antiqua"/>
                        <w:i/>
                        <w:color w:val="FFFFFF"/>
                        <w:spacing w:val="-18"/>
                        <w:w w:val="110"/>
                        <w:sz w:val="24"/>
                      </w:rPr>
                      <w:t> </w:t>
                    </w:r>
                    <w:r>
                      <w:rPr>
                        <w:rFonts w:ascii="Book Antiqua" w:hAnsi="Book Antiqua"/>
                        <w:i/>
                        <w:color w:val="FFFFFF"/>
                        <w:w w:val="110"/>
                        <w:sz w:val="24"/>
                      </w:rPr>
                      <w:t>a</w:t>
                    </w:r>
                    <w:r>
                      <w:rPr>
                        <w:rFonts w:ascii="Book Antiqua" w:hAnsi="Book Antiqua"/>
                        <w:i/>
                        <w:color w:val="FFFFFF"/>
                        <w:spacing w:val="-17"/>
                        <w:w w:val="110"/>
                        <w:sz w:val="24"/>
                      </w:rPr>
                      <w:t> </w:t>
                    </w:r>
                    <w:r>
                      <w:rPr>
                        <w:rFonts w:ascii="Book Antiqua" w:hAnsi="Book Antiqua"/>
                        <w:i/>
                        <w:color w:val="FFFFFF"/>
                        <w:spacing w:val="-7"/>
                        <w:w w:val="110"/>
                        <w:sz w:val="24"/>
                      </w:rPr>
                      <w:t>journey.”</w:t>
                    </w:r>
                  </w:p>
                  <w:p>
                    <w:pPr>
                      <w:spacing w:line="289" w:lineRule="exact" w:before="0"/>
                      <w:ind w:left="907" w:right="0" w:firstLine="0"/>
                      <w:jc w:val="left"/>
                      <w:rPr>
                        <w:rFonts w:ascii="Book Antiqua" w:hAnsi="Book Antiqua"/>
                        <w:i/>
                        <w:sz w:val="24"/>
                      </w:rPr>
                    </w:pPr>
                    <w:r>
                      <w:rPr>
                        <w:rFonts w:ascii="Book Antiqua" w:hAnsi="Book Antiqua"/>
                        <w:i/>
                        <w:color w:val="FFFFFF"/>
                        <w:w w:val="110"/>
                        <w:sz w:val="24"/>
                      </w:rPr>
                      <w:t>Clare/Gladwin, “IEPs are more meaningful after families go through this process.”</w:t>
                    </w:r>
                  </w:p>
                </w:txbxContent>
              </v:textbox>
              <w10:wrap type="none"/>
            </v:shape>
            <w10:wrap type="topAndBottom"/>
          </v:group>
        </w:pict>
      </w:r>
      <w:r>
        <w:rPr>
          <w:rFonts w:ascii="Book Antiqua"/>
          <w:i/>
          <w:color w:val="007881"/>
          <w:w w:val="110"/>
          <w:sz w:val="26"/>
        </w:rPr>
        <w:t>Voices From Local Seamless Pilot Sites:</w:t>
      </w:r>
    </w:p>
    <w:p>
      <w:pPr>
        <w:spacing w:after="0"/>
        <w:jc w:val="left"/>
        <w:rPr>
          <w:rFonts w:ascii="Book Antiqua"/>
          <w:sz w:val="26"/>
        </w:rPr>
        <w:sectPr>
          <w:headerReference w:type="default" r:id="rId145"/>
          <w:pgSz w:w="12240" w:h="15840"/>
          <w:pgMar w:header="0" w:footer="558" w:top="1500" w:bottom="720" w:left="0" w:right="0"/>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line="321" w:lineRule="auto" w:before="233"/>
        <w:ind w:left="1911" w:right="2484"/>
        <w:jc w:val="both"/>
      </w:pPr>
      <w:r>
        <w:rPr/>
        <w:pict>
          <v:group style="position:absolute;margin-left:38.150002pt;margin-top:-34.692989pt;width:572.450pt;height:171.45pt;mso-position-horizontal-relative:page;mso-position-vertical-relative:paragraph;z-index:-19811328" coordorigin="763,-694" coordsize="11449,3429">
            <v:shape style="position:absolute;left:1133;top:2217;width:154;height:154" type="#_x0000_t75" stroked="false">
              <v:imagedata r:id="rId122" o:title=""/>
            </v:shape>
            <v:shape style="position:absolute;left:1318;top:2217;width:154;height:335" type="#_x0000_t75" stroked="false">
              <v:imagedata r:id="rId127" o:title=""/>
            </v:shape>
            <v:shape style="position:absolute;left:1503;top:2399;width:153;height:153" type="#_x0000_t75" stroked="false">
              <v:imagedata r:id="rId111" o:title=""/>
            </v:shape>
            <v:shape style="position:absolute;left:10762;top:2217;width:153;height:154" type="#_x0000_t75" stroked="false">
              <v:imagedata r:id="rId112" o:title=""/>
            </v:shape>
            <v:shape style="position:absolute;left:10207;top:2399;width:154;height:153" type="#_x0000_t75" stroked="false">
              <v:imagedata r:id="rId113" o:title=""/>
            </v:shape>
            <v:shape style="position:absolute;left:4651;top:2399;width:153;height:153" type="#_x0000_t75" stroked="false">
              <v:imagedata r:id="rId128" o:title=""/>
            </v:shape>
            <v:shape style="position:absolute;left:4466;top:2399;width:153;height:153" type="#_x0000_t75" stroked="false">
              <v:imagedata r:id="rId117" o:title=""/>
            </v:shape>
            <v:shape style="position:absolute;left:12059;top:2399;width:153;height:153" type="#_x0000_t75" stroked="false">
              <v:imagedata r:id="rId113" o:title=""/>
            </v:shape>
            <v:shape style="position:absolute;left:9651;top:2399;width:153;height:153" type="#_x0000_t75" stroked="false">
              <v:imagedata r:id="rId116" o:title=""/>
            </v:shape>
            <v:shape style="position:absolute;left:3355;top:2581;width:153;height:154" type="#_x0000_t75" stroked="false">
              <v:imagedata r:id="rId115" o:title=""/>
            </v:shape>
            <v:shape style="position:absolute;left:10762;top:2581;width:153;height:153" type="#_x0000_t75" stroked="false">
              <v:imagedata r:id="rId116" o:title=""/>
            </v:shape>
            <v:shape style="position:absolute;left:5022;top:2581;width:154;height:153" type="#_x0000_t75" stroked="false">
              <v:imagedata r:id="rId125" o:title=""/>
            </v:shape>
            <v:shape style="position:absolute;left:763;top:-694;width:11449;height:3429" type="#_x0000_t75" stroked="false">
              <v:imagedata r:id="rId129" o:title=""/>
            </v:shape>
            <w10:wrap type="none"/>
          </v:group>
        </w:pict>
      </w:r>
      <w:r>
        <w:rPr>
          <w:color w:val="58585B"/>
          <w:w w:val="120"/>
        </w:rPr>
        <w:t>and leverage resources to best meet the needs of students, their families and communities to increase competitive employment for students with disabilities as they exit the public school system.</w:t>
      </w:r>
    </w:p>
    <w:p>
      <w:pPr>
        <w:pStyle w:val="Heading4"/>
        <w:numPr>
          <w:ilvl w:val="0"/>
          <w:numId w:val="8"/>
        </w:numPr>
        <w:tabs>
          <w:tab w:pos="2164" w:val="left" w:leader="none"/>
        </w:tabs>
        <w:spacing w:line="240" w:lineRule="auto" w:before="180" w:after="0"/>
        <w:ind w:left="2163" w:right="0" w:hanging="253"/>
        <w:jc w:val="left"/>
        <w:rPr>
          <w:color w:val="58585B"/>
        </w:rPr>
      </w:pPr>
      <w:bookmarkStart w:name="_TOC_250003" w:id="3"/>
      <w:bookmarkEnd w:id="3"/>
      <w:r>
        <w:rPr>
          <w:color w:val="58585B"/>
          <w:w w:val="115"/>
        </w:rPr>
        <w:t>Outreach</w:t>
      </w:r>
    </w:p>
    <w:p>
      <w:pPr>
        <w:pStyle w:val="BodyText"/>
        <w:spacing w:before="3"/>
        <w:rPr>
          <w:b/>
        </w:rPr>
      </w:pPr>
    </w:p>
    <w:p>
      <w:pPr>
        <w:pStyle w:val="BodyText"/>
        <w:spacing w:line="321" w:lineRule="auto"/>
        <w:ind w:left="1911" w:right="1899"/>
      </w:pPr>
      <w:r>
        <w:rPr>
          <w:color w:val="58585B"/>
          <w:w w:val="125"/>
        </w:rPr>
        <w:t>Parents of youth with significant challenges </w:t>
      </w:r>
      <w:r>
        <w:rPr>
          <w:color w:val="58585B"/>
          <w:spacing w:val="-3"/>
          <w:w w:val="125"/>
        </w:rPr>
        <w:t>may have </w:t>
      </w:r>
      <w:r>
        <w:rPr>
          <w:color w:val="58585B"/>
          <w:w w:val="125"/>
        </w:rPr>
        <w:t>a difficult time envisioning</w:t>
      </w:r>
      <w:r>
        <w:rPr>
          <w:color w:val="58585B"/>
          <w:spacing w:val="-23"/>
          <w:w w:val="125"/>
        </w:rPr>
        <w:t> </w:t>
      </w:r>
      <w:r>
        <w:rPr>
          <w:color w:val="58585B"/>
          <w:w w:val="125"/>
        </w:rPr>
        <w:t>community-based</w:t>
      </w:r>
      <w:r>
        <w:rPr>
          <w:color w:val="58585B"/>
          <w:spacing w:val="-22"/>
          <w:w w:val="125"/>
        </w:rPr>
        <w:t> </w:t>
      </w:r>
      <w:r>
        <w:rPr>
          <w:color w:val="58585B"/>
          <w:w w:val="125"/>
        </w:rPr>
        <w:t>competitive</w:t>
      </w:r>
      <w:r>
        <w:rPr>
          <w:color w:val="58585B"/>
          <w:spacing w:val="-22"/>
          <w:w w:val="125"/>
        </w:rPr>
        <w:t> </w:t>
      </w:r>
      <w:r>
        <w:rPr>
          <w:color w:val="58585B"/>
          <w:w w:val="125"/>
        </w:rPr>
        <w:t>employment</w:t>
      </w:r>
      <w:r>
        <w:rPr>
          <w:color w:val="58585B"/>
          <w:spacing w:val="-22"/>
          <w:w w:val="125"/>
        </w:rPr>
        <w:t> </w:t>
      </w:r>
      <w:r>
        <w:rPr>
          <w:color w:val="58585B"/>
          <w:w w:val="125"/>
        </w:rPr>
        <w:t>as</w:t>
      </w:r>
      <w:r>
        <w:rPr>
          <w:color w:val="58585B"/>
          <w:spacing w:val="-22"/>
          <w:w w:val="125"/>
        </w:rPr>
        <w:t> </w:t>
      </w:r>
      <w:r>
        <w:rPr>
          <w:color w:val="58585B"/>
          <w:w w:val="125"/>
        </w:rPr>
        <w:t>part</w:t>
      </w:r>
      <w:r>
        <w:rPr>
          <w:color w:val="58585B"/>
          <w:spacing w:val="-22"/>
          <w:w w:val="125"/>
        </w:rPr>
        <w:t> </w:t>
      </w:r>
      <w:r>
        <w:rPr>
          <w:color w:val="58585B"/>
          <w:w w:val="125"/>
        </w:rPr>
        <w:t>of</w:t>
      </w:r>
      <w:r>
        <w:rPr>
          <w:color w:val="58585B"/>
          <w:spacing w:val="-22"/>
          <w:w w:val="125"/>
        </w:rPr>
        <w:t> </w:t>
      </w:r>
      <w:r>
        <w:rPr>
          <w:color w:val="58585B"/>
          <w:w w:val="125"/>
        </w:rPr>
        <w:t>their</w:t>
      </w:r>
      <w:r>
        <w:rPr>
          <w:color w:val="58585B"/>
          <w:spacing w:val="-22"/>
          <w:w w:val="125"/>
        </w:rPr>
        <w:t> </w:t>
      </w:r>
      <w:r>
        <w:rPr>
          <w:color w:val="58585B"/>
          <w:w w:val="125"/>
        </w:rPr>
        <w:t>son or</w:t>
      </w:r>
      <w:r>
        <w:rPr>
          <w:color w:val="58585B"/>
          <w:spacing w:val="-27"/>
          <w:w w:val="125"/>
        </w:rPr>
        <w:t> </w:t>
      </w:r>
      <w:r>
        <w:rPr>
          <w:color w:val="58585B"/>
          <w:spacing w:val="-5"/>
          <w:w w:val="125"/>
        </w:rPr>
        <w:t>daughter’s</w:t>
      </w:r>
      <w:r>
        <w:rPr>
          <w:color w:val="58585B"/>
          <w:spacing w:val="-27"/>
          <w:w w:val="125"/>
        </w:rPr>
        <w:t> </w:t>
      </w:r>
      <w:r>
        <w:rPr>
          <w:color w:val="58585B"/>
          <w:spacing w:val="-4"/>
          <w:w w:val="125"/>
        </w:rPr>
        <w:t>future,</w:t>
      </w:r>
      <w:r>
        <w:rPr>
          <w:color w:val="58585B"/>
          <w:spacing w:val="-32"/>
          <w:w w:val="125"/>
        </w:rPr>
        <w:t> </w:t>
      </w:r>
      <w:r>
        <w:rPr>
          <w:color w:val="58585B"/>
          <w:spacing w:val="-3"/>
          <w:w w:val="125"/>
        </w:rPr>
        <w:t>leading</w:t>
      </w:r>
      <w:r>
        <w:rPr>
          <w:color w:val="58585B"/>
          <w:spacing w:val="-27"/>
          <w:w w:val="125"/>
        </w:rPr>
        <w:t> </w:t>
      </w:r>
      <w:r>
        <w:rPr>
          <w:color w:val="58585B"/>
          <w:w w:val="125"/>
        </w:rPr>
        <w:t>to</w:t>
      </w:r>
      <w:r>
        <w:rPr>
          <w:color w:val="58585B"/>
          <w:spacing w:val="-26"/>
          <w:w w:val="125"/>
        </w:rPr>
        <w:t> </w:t>
      </w:r>
      <w:r>
        <w:rPr>
          <w:color w:val="58585B"/>
          <w:spacing w:val="-4"/>
          <w:w w:val="125"/>
        </w:rPr>
        <w:t>low</w:t>
      </w:r>
      <w:r>
        <w:rPr>
          <w:color w:val="58585B"/>
          <w:spacing w:val="-27"/>
          <w:w w:val="125"/>
        </w:rPr>
        <w:t> </w:t>
      </w:r>
      <w:r>
        <w:rPr>
          <w:color w:val="58585B"/>
          <w:spacing w:val="-3"/>
          <w:w w:val="125"/>
        </w:rPr>
        <w:t>expectations</w:t>
      </w:r>
      <w:r>
        <w:rPr>
          <w:color w:val="58585B"/>
          <w:spacing w:val="-27"/>
          <w:w w:val="125"/>
        </w:rPr>
        <w:t> </w:t>
      </w:r>
      <w:r>
        <w:rPr>
          <w:color w:val="58585B"/>
          <w:w w:val="125"/>
        </w:rPr>
        <w:t>for</w:t>
      </w:r>
      <w:r>
        <w:rPr>
          <w:color w:val="58585B"/>
          <w:spacing w:val="-26"/>
          <w:w w:val="125"/>
        </w:rPr>
        <w:t> </w:t>
      </w:r>
      <w:r>
        <w:rPr>
          <w:color w:val="58585B"/>
          <w:spacing w:val="-4"/>
          <w:w w:val="125"/>
        </w:rPr>
        <w:t>employment</w:t>
      </w:r>
      <w:r>
        <w:rPr>
          <w:color w:val="58585B"/>
          <w:spacing w:val="-27"/>
          <w:w w:val="125"/>
        </w:rPr>
        <w:t> </w:t>
      </w:r>
      <w:r>
        <w:rPr>
          <w:color w:val="58585B"/>
          <w:spacing w:val="-3"/>
          <w:w w:val="125"/>
        </w:rPr>
        <w:t>possibilities </w:t>
      </w:r>
      <w:r>
        <w:rPr>
          <w:color w:val="58585B"/>
          <w:w w:val="125"/>
        </w:rPr>
        <w:t>and </w:t>
      </w:r>
      <w:r>
        <w:rPr>
          <w:color w:val="58585B"/>
          <w:spacing w:val="-3"/>
          <w:w w:val="125"/>
        </w:rPr>
        <w:t>unnecessary placement into </w:t>
      </w:r>
      <w:r>
        <w:rPr>
          <w:color w:val="58585B"/>
          <w:spacing w:val="-4"/>
          <w:w w:val="125"/>
        </w:rPr>
        <w:t>segregated work </w:t>
      </w:r>
      <w:r>
        <w:rPr>
          <w:color w:val="58585B"/>
          <w:spacing w:val="-3"/>
          <w:w w:val="125"/>
        </w:rPr>
        <w:t>settings. </w:t>
      </w:r>
      <w:r>
        <w:rPr>
          <w:color w:val="58585B"/>
          <w:w w:val="125"/>
        </w:rPr>
        <w:t>A </w:t>
      </w:r>
      <w:r>
        <w:rPr>
          <w:color w:val="58585B"/>
          <w:spacing w:val="-4"/>
          <w:w w:val="125"/>
        </w:rPr>
        <w:t>workshop </w:t>
      </w:r>
      <w:r>
        <w:rPr>
          <w:color w:val="58585B"/>
          <w:spacing w:val="-3"/>
          <w:w w:val="125"/>
        </w:rPr>
        <w:t>curriculum</w:t>
      </w:r>
      <w:r>
        <w:rPr>
          <w:color w:val="58585B"/>
          <w:spacing w:val="-25"/>
          <w:w w:val="125"/>
        </w:rPr>
        <w:t> </w:t>
      </w:r>
      <w:r>
        <w:rPr>
          <w:color w:val="58585B"/>
          <w:spacing w:val="-3"/>
          <w:w w:val="125"/>
        </w:rPr>
        <w:t>was</w:t>
      </w:r>
      <w:r>
        <w:rPr>
          <w:color w:val="58585B"/>
          <w:spacing w:val="-25"/>
          <w:w w:val="125"/>
        </w:rPr>
        <w:t> </w:t>
      </w:r>
      <w:r>
        <w:rPr>
          <w:color w:val="58585B"/>
          <w:spacing w:val="-4"/>
          <w:w w:val="125"/>
        </w:rPr>
        <w:t>developed</w:t>
      </w:r>
      <w:r>
        <w:rPr>
          <w:color w:val="58585B"/>
          <w:spacing w:val="-25"/>
          <w:w w:val="125"/>
        </w:rPr>
        <w:t> </w:t>
      </w:r>
      <w:r>
        <w:rPr>
          <w:color w:val="58585B"/>
          <w:w w:val="125"/>
        </w:rPr>
        <w:t>to</w:t>
      </w:r>
      <w:r>
        <w:rPr>
          <w:color w:val="58585B"/>
          <w:spacing w:val="-25"/>
          <w:w w:val="125"/>
        </w:rPr>
        <w:t> </w:t>
      </w:r>
      <w:r>
        <w:rPr>
          <w:color w:val="58585B"/>
          <w:spacing w:val="-4"/>
          <w:w w:val="125"/>
        </w:rPr>
        <w:t>show</w:t>
      </w:r>
      <w:r>
        <w:rPr>
          <w:color w:val="58585B"/>
          <w:spacing w:val="-24"/>
          <w:w w:val="125"/>
        </w:rPr>
        <w:t> </w:t>
      </w:r>
      <w:r>
        <w:rPr>
          <w:color w:val="58585B"/>
          <w:spacing w:val="-4"/>
          <w:w w:val="125"/>
        </w:rPr>
        <w:t>work</w:t>
      </w:r>
      <w:r>
        <w:rPr>
          <w:color w:val="58585B"/>
          <w:spacing w:val="-25"/>
          <w:w w:val="125"/>
        </w:rPr>
        <w:t> </w:t>
      </w:r>
      <w:r>
        <w:rPr>
          <w:color w:val="58585B"/>
          <w:w w:val="125"/>
        </w:rPr>
        <w:t>is</w:t>
      </w:r>
      <w:r>
        <w:rPr>
          <w:color w:val="58585B"/>
          <w:spacing w:val="-25"/>
          <w:w w:val="125"/>
        </w:rPr>
        <w:t> </w:t>
      </w:r>
      <w:r>
        <w:rPr>
          <w:color w:val="58585B"/>
          <w:spacing w:val="-3"/>
          <w:w w:val="125"/>
        </w:rPr>
        <w:t>possible</w:t>
      </w:r>
      <w:r>
        <w:rPr>
          <w:color w:val="58585B"/>
          <w:spacing w:val="-25"/>
          <w:w w:val="125"/>
        </w:rPr>
        <w:t> </w:t>
      </w:r>
      <w:r>
        <w:rPr>
          <w:color w:val="58585B"/>
          <w:w w:val="125"/>
        </w:rPr>
        <w:t>for</w:t>
      </w:r>
      <w:r>
        <w:rPr>
          <w:color w:val="58585B"/>
          <w:spacing w:val="-24"/>
          <w:w w:val="125"/>
        </w:rPr>
        <w:t> </w:t>
      </w:r>
      <w:r>
        <w:rPr>
          <w:color w:val="58585B"/>
          <w:w w:val="125"/>
        </w:rPr>
        <w:t>all</w:t>
      </w:r>
      <w:r>
        <w:rPr>
          <w:color w:val="58585B"/>
          <w:spacing w:val="-25"/>
          <w:w w:val="125"/>
        </w:rPr>
        <w:t> </w:t>
      </w:r>
      <w:r>
        <w:rPr>
          <w:color w:val="58585B"/>
          <w:spacing w:val="-3"/>
          <w:w w:val="125"/>
        </w:rPr>
        <w:t>people</w:t>
      </w:r>
      <w:r>
        <w:rPr>
          <w:color w:val="58585B"/>
          <w:spacing w:val="-25"/>
          <w:w w:val="125"/>
        </w:rPr>
        <w:t> </w:t>
      </w:r>
      <w:r>
        <w:rPr>
          <w:color w:val="58585B"/>
          <w:spacing w:val="-4"/>
          <w:w w:val="125"/>
        </w:rPr>
        <w:t>regardless</w:t>
      </w:r>
      <w:r>
        <w:rPr>
          <w:color w:val="58585B"/>
          <w:spacing w:val="-25"/>
          <w:w w:val="125"/>
        </w:rPr>
        <w:t> </w:t>
      </w:r>
      <w:r>
        <w:rPr>
          <w:color w:val="58585B"/>
          <w:w w:val="125"/>
        </w:rPr>
        <w:t>of </w:t>
      </w:r>
      <w:r>
        <w:rPr>
          <w:color w:val="58585B"/>
          <w:spacing w:val="-5"/>
          <w:w w:val="125"/>
        </w:rPr>
        <w:t>disability,</w:t>
      </w:r>
      <w:r>
        <w:rPr>
          <w:color w:val="58585B"/>
          <w:spacing w:val="-29"/>
          <w:w w:val="125"/>
        </w:rPr>
        <w:t> </w:t>
      </w:r>
      <w:r>
        <w:rPr>
          <w:color w:val="58585B"/>
          <w:w w:val="125"/>
        </w:rPr>
        <w:t>to</w:t>
      </w:r>
      <w:r>
        <w:rPr>
          <w:color w:val="58585B"/>
          <w:spacing w:val="-22"/>
          <w:w w:val="125"/>
        </w:rPr>
        <w:t> </w:t>
      </w:r>
      <w:r>
        <w:rPr>
          <w:color w:val="58585B"/>
          <w:spacing w:val="-3"/>
          <w:w w:val="125"/>
        </w:rPr>
        <w:t>help</w:t>
      </w:r>
      <w:r>
        <w:rPr>
          <w:color w:val="58585B"/>
          <w:spacing w:val="-22"/>
          <w:w w:val="125"/>
        </w:rPr>
        <w:t> </w:t>
      </w:r>
      <w:r>
        <w:rPr>
          <w:color w:val="58585B"/>
          <w:spacing w:val="-3"/>
          <w:w w:val="125"/>
        </w:rPr>
        <w:t>address</w:t>
      </w:r>
      <w:r>
        <w:rPr>
          <w:color w:val="58585B"/>
          <w:spacing w:val="-22"/>
          <w:w w:val="125"/>
        </w:rPr>
        <w:t> </w:t>
      </w:r>
      <w:r>
        <w:rPr>
          <w:color w:val="58585B"/>
          <w:spacing w:val="-3"/>
          <w:w w:val="125"/>
        </w:rPr>
        <w:t>questions</w:t>
      </w:r>
      <w:r>
        <w:rPr>
          <w:color w:val="58585B"/>
          <w:spacing w:val="-22"/>
          <w:w w:val="125"/>
        </w:rPr>
        <w:t> </w:t>
      </w:r>
      <w:r>
        <w:rPr>
          <w:color w:val="58585B"/>
          <w:spacing w:val="-3"/>
          <w:w w:val="125"/>
        </w:rPr>
        <w:t>families</w:t>
      </w:r>
      <w:r>
        <w:rPr>
          <w:color w:val="58585B"/>
          <w:spacing w:val="-22"/>
          <w:w w:val="125"/>
        </w:rPr>
        <w:t> </w:t>
      </w:r>
      <w:r>
        <w:rPr>
          <w:color w:val="58585B"/>
          <w:spacing w:val="-4"/>
          <w:w w:val="125"/>
        </w:rPr>
        <w:t>may</w:t>
      </w:r>
      <w:r>
        <w:rPr>
          <w:color w:val="58585B"/>
          <w:spacing w:val="-21"/>
          <w:w w:val="125"/>
        </w:rPr>
        <w:t> </w:t>
      </w:r>
      <w:r>
        <w:rPr>
          <w:color w:val="58585B"/>
          <w:spacing w:val="-5"/>
          <w:w w:val="125"/>
        </w:rPr>
        <w:t>have,</w:t>
      </w:r>
      <w:r>
        <w:rPr>
          <w:color w:val="58585B"/>
          <w:spacing w:val="-29"/>
          <w:w w:val="125"/>
        </w:rPr>
        <w:t> </w:t>
      </w:r>
      <w:r>
        <w:rPr>
          <w:color w:val="58585B"/>
          <w:w w:val="125"/>
        </w:rPr>
        <w:t>and</w:t>
      </w:r>
      <w:r>
        <w:rPr>
          <w:color w:val="58585B"/>
          <w:spacing w:val="-22"/>
          <w:w w:val="125"/>
        </w:rPr>
        <w:t> </w:t>
      </w:r>
      <w:r>
        <w:rPr>
          <w:color w:val="58585B"/>
          <w:w w:val="125"/>
        </w:rPr>
        <w:t>to</w:t>
      </w:r>
      <w:r>
        <w:rPr>
          <w:color w:val="58585B"/>
          <w:spacing w:val="-22"/>
          <w:w w:val="125"/>
        </w:rPr>
        <w:t> </w:t>
      </w:r>
      <w:r>
        <w:rPr>
          <w:color w:val="58585B"/>
          <w:spacing w:val="-3"/>
          <w:w w:val="125"/>
        </w:rPr>
        <w:t>connect</w:t>
      </w:r>
      <w:r>
        <w:rPr>
          <w:color w:val="58585B"/>
          <w:spacing w:val="-22"/>
          <w:w w:val="125"/>
        </w:rPr>
        <w:t> </w:t>
      </w:r>
      <w:r>
        <w:rPr>
          <w:color w:val="58585B"/>
          <w:spacing w:val="-3"/>
          <w:w w:val="125"/>
        </w:rPr>
        <w:t>families with</w:t>
      </w:r>
      <w:r>
        <w:rPr>
          <w:color w:val="58585B"/>
          <w:spacing w:val="-25"/>
          <w:w w:val="125"/>
        </w:rPr>
        <w:t> </w:t>
      </w:r>
      <w:r>
        <w:rPr>
          <w:color w:val="58585B"/>
          <w:w w:val="125"/>
        </w:rPr>
        <w:t>the</w:t>
      </w:r>
      <w:r>
        <w:rPr>
          <w:color w:val="58585B"/>
          <w:spacing w:val="-25"/>
          <w:w w:val="125"/>
        </w:rPr>
        <w:t> </w:t>
      </w:r>
      <w:r>
        <w:rPr>
          <w:color w:val="58585B"/>
          <w:spacing w:val="-4"/>
          <w:w w:val="125"/>
        </w:rPr>
        <w:t>resources</w:t>
      </w:r>
      <w:r>
        <w:rPr>
          <w:color w:val="58585B"/>
          <w:spacing w:val="-25"/>
          <w:w w:val="125"/>
        </w:rPr>
        <w:t> </w:t>
      </w:r>
      <w:r>
        <w:rPr>
          <w:color w:val="58585B"/>
          <w:spacing w:val="-4"/>
          <w:w w:val="125"/>
        </w:rPr>
        <w:t>they</w:t>
      </w:r>
      <w:r>
        <w:rPr>
          <w:color w:val="58585B"/>
          <w:spacing w:val="-25"/>
          <w:w w:val="125"/>
        </w:rPr>
        <w:t> </w:t>
      </w:r>
      <w:r>
        <w:rPr>
          <w:color w:val="58585B"/>
          <w:spacing w:val="-3"/>
          <w:w w:val="125"/>
        </w:rPr>
        <w:t>need</w:t>
      </w:r>
      <w:r>
        <w:rPr>
          <w:color w:val="58585B"/>
          <w:spacing w:val="-25"/>
          <w:w w:val="125"/>
        </w:rPr>
        <w:t> </w:t>
      </w:r>
      <w:r>
        <w:rPr>
          <w:color w:val="58585B"/>
          <w:w w:val="125"/>
        </w:rPr>
        <w:t>to</w:t>
      </w:r>
      <w:r>
        <w:rPr>
          <w:color w:val="58585B"/>
          <w:spacing w:val="-25"/>
          <w:w w:val="125"/>
        </w:rPr>
        <w:t> </w:t>
      </w:r>
      <w:r>
        <w:rPr>
          <w:color w:val="58585B"/>
          <w:spacing w:val="-4"/>
          <w:w w:val="125"/>
        </w:rPr>
        <w:t>advocate</w:t>
      </w:r>
      <w:r>
        <w:rPr>
          <w:color w:val="58585B"/>
          <w:spacing w:val="-25"/>
          <w:w w:val="125"/>
        </w:rPr>
        <w:t> </w:t>
      </w:r>
      <w:r>
        <w:rPr>
          <w:color w:val="58585B"/>
          <w:w w:val="125"/>
        </w:rPr>
        <w:t>for</w:t>
      </w:r>
      <w:r>
        <w:rPr>
          <w:color w:val="58585B"/>
          <w:spacing w:val="-25"/>
          <w:w w:val="125"/>
        </w:rPr>
        <w:t> </w:t>
      </w:r>
      <w:r>
        <w:rPr>
          <w:color w:val="58585B"/>
          <w:w w:val="125"/>
        </w:rPr>
        <w:t>CIE</w:t>
      </w:r>
      <w:r>
        <w:rPr>
          <w:color w:val="58585B"/>
          <w:spacing w:val="-25"/>
          <w:w w:val="125"/>
        </w:rPr>
        <w:t> </w:t>
      </w:r>
      <w:r>
        <w:rPr>
          <w:color w:val="58585B"/>
          <w:w w:val="125"/>
        </w:rPr>
        <w:t>for</w:t>
      </w:r>
      <w:r>
        <w:rPr>
          <w:color w:val="58585B"/>
          <w:spacing w:val="-25"/>
          <w:w w:val="125"/>
        </w:rPr>
        <w:t> </w:t>
      </w:r>
      <w:r>
        <w:rPr>
          <w:color w:val="58585B"/>
          <w:spacing w:val="-3"/>
          <w:w w:val="125"/>
        </w:rPr>
        <w:t>their</w:t>
      </w:r>
      <w:r>
        <w:rPr>
          <w:color w:val="58585B"/>
          <w:spacing w:val="-25"/>
          <w:w w:val="125"/>
        </w:rPr>
        <w:t> </w:t>
      </w:r>
      <w:r>
        <w:rPr>
          <w:color w:val="58585B"/>
          <w:spacing w:val="-3"/>
          <w:w w:val="125"/>
        </w:rPr>
        <w:t>sons</w:t>
      </w:r>
      <w:r>
        <w:rPr>
          <w:color w:val="58585B"/>
          <w:spacing w:val="-25"/>
          <w:w w:val="125"/>
        </w:rPr>
        <w:t> </w:t>
      </w:r>
      <w:r>
        <w:rPr>
          <w:color w:val="58585B"/>
          <w:w w:val="125"/>
        </w:rPr>
        <w:t>and</w:t>
      </w:r>
      <w:r>
        <w:rPr>
          <w:color w:val="58585B"/>
          <w:spacing w:val="-25"/>
          <w:w w:val="125"/>
        </w:rPr>
        <w:t> </w:t>
      </w:r>
      <w:r>
        <w:rPr>
          <w:color w:val="58585B"/>
          <w:spacing w:val="-3"/>
          <w:w w:val="125"/>
        </w:rPr>
        <w:t>daughters.</w:t>
      </w:r>
    </w:p>
    <w:p>
      <w:pPr>
        <w:pStyle w:val="BodyText"/>
        <w:spacing w:line="321" w:lineRule="auto" w:before="181"/>
        <w:ind w:left="1911" w:right="2104"/>
      </w:pPr>
      <w:r>
        <w:rPr>
          <w:color w:val="58585B"/>
          <w:w w:val="125"/>
        </w:rPr>
        <w:t>A</w:t>
      </w:r>
      <w:r>
        <w:rPr>
          <w:color w:val="58585B"/>
          <w:spacing w:val="-29"/>
          <w:w w:val="125"/>
        </w:rPr>
        <w:t> </w:t>
      </w:r>
      <w:r>
        <w:rPr>
          <w:color w:val="58585B"/>
          <w:w w:val="125"/>
        </w:rPr>
        <w:t>second</w:t>
      </w:r>
      <w:r>
        <w:rPr>
          <w:color w:val="58585B"/>
          <w:spacing w:val="-28"/>
          <w:w w:val="125"/>
        </w:rPr>
        <w:t> </w:t>
      </w:r>
      <w:r>
        <w:rPr>
          <w:color w:val="58585B"/>
          <w:w w:val="125"/>
        </w:rPr>
        <w:t>workshop</w:t>
      </w:r>
      <w:r>
        <w:rPr>
          <w:color w:val="58585B"/>
          <w:spacing w:val="-28"/>
          <w:w w:val="125"/>
        </w:rPr>
        <w:t> </w:t>
      </w:r>
      <w:r>
        <w:rPr>
          <w:color w:val="58585B"/>
          <w:w w:val="125"/>
        </w:rPr>
        <w:t>curriculum</w:t>
      </w:r>
      <w:r>
        <w:rPr>
          <w:color w:val="58585B"/>
          <w:spacing w:val="-28"/>
          <w:w w:val="125"/>
        </w:rPr>
        <w:t> </w:t>
      </w:r>
      <w:r>
        <w:rPr>
          <w:color w:val="58585B"/>
          <w:w w:val="125"/>
        </w:rPr>
        <w:t>was</w:t>
      </w:r>
      <w:r>
        <w:rPr>
          <w:color w:val="58585B"/>
          <w:spacing w:val="-29"/>
          <w:w w:val="125"/>
        </w:rPr>
        <w:t> </w:t>
      </w:r>
      <w:r>
        <w:rPr>
          <w:color w:val="58585B"/>
          <w:w w:val="125"/>
        </w:rPr>
        <w:t>designed</w:t>
      </w:r>
      <w:r>
        <w:rPr>
          <w:color w:val="58585B"/>
          <w:spacing w:val="-28"/>
          <w:w w:val="125"/>
        </w:rPr>
        <w:t> </w:t>
      </w:r>
      <w:r>
        <w:rPr>
          <w:color w:val="58585B"/>
          <w:w w:val="125"/>
        </w:rPr>
        <w:t>for</w:t>
      </w:r>
      <w:r>
        <w:rPr>
          <w:color w:val="58585B"/>
          <w:spacing w:val="-28"/>
          <w:w w:val="125"/>
        </w:rPr>
        <w:t> </w:t>
      </w:r>
      <w:r>
        <w:rPr>
          <w:color w:val="58585B"/>
          <w:w w:val="125"/>
        </w:rPr>
        <w:t>employment</w:t>
      </w:r>
      <w:r>
        <w:rPr>
          <w:color w:val="58585B"/>
          <w:spacing w:val="-28"/>
          <w:w w:val="125"/>
        </w:rPr>
        <w:t> </w:t>
      </w:r>
      <w:r>
        <w:rPr>
          <w:color w:val="58585B"/>
          <w:w w:val="125"/>
        </w:rPr>
        <w:t>professionals who work with youth and individuals with significant disabilities, to help them</w:t>
      </w:r>
      <w:r>
        <w:rPr>
          <w:color w:val="58585B"/>
          <w:spacing w:val="-28"/>
          <w:w w:val="125"/>
        </w:rPr>
        <w:t> </w:t>
      </w:r>
      <w:r>
        <w:rPr>
          <w:color w:val="58585B"/>
          <w:w w:val="125"/>
        </w:rPr>
        <w:t>better</w:t>
      </w:r>
      <w:r>
        <w:rPr>
          <w:color w:val="58585B"/>
          <w:spacing w:val="-28"/>
          <w:w w:val="125"/>
        </w:rPr>
        <w:t> </w:t>
      </w:r>
      <w:r>
        <w:rPr>
          <w:color w:val="58585B"/>
          <w:w w:val="125"/>
        </w:rPr>
        <w:t>understand</w:t>
      </w:r>
      <w:r>
        <w:rPr>
          <w:color w:val="58585B"/>
          <w:spacing w:val="-28"/>
          <w:w w:val="125"/>
        </w:rPr>
        <w:t> </w:t>
      </w:r>
      <w:r>
        <w:rPr>
          <w:color w:val="58585B"/>
          <w:w w:val="125"/>
        </w:rPr>
        <w:t>the</w:t>
      </w:r>
      <w:r>
        <w:rPr>
          <w:color w:val="58585B"/>
          <w:spacing w:val="-28"/>
          <w:w w:val="125"/>
        </w:rPr>
        <w:t> </w:t>
      </w:r>
      <w:r>
        <w:rPr>
          <w:color w:val="58585B"/>
          <w:w w:val="125"/>
        </w:rPr>
        <w:t>experience</w:t>
      </w:r>
      <w:r>
        <w:rPr>
          <w:color w:val="58585B"/>
          <w:spacing w:val="-28"/>
          <w:w w:val="125"/>
        </w:rPr>
        <w:t> </w:t>
      </w:r>
      <w:r>
        <w:rPr>
          <w:color w:val="58585B"/>
          <w:w w:val="125"/>
        </w:rPr>
        <w:t>and</w:t>
      </w:r>
      <w:r>
        <w:rPr>
          <w:color w:val="58585B"/>
          <w:spacing w:val="-28"/>
          <w:w w:val="125"/>
        </w:rPr>
        <w:t> </w:t>
      </w:r>
      <w:r>
        <w:rPr>
          <w:color w:val="58585B"/>
          <w:w w:val="125"/>
        </w:rPr>
        <w:t>motivations</w:t>
      </w:r>
      <w:r>
        <w:rPr>
          <w:color w:val="58585B"/>
          <w:spacing w:val="-28"/>
          <w:w w:val="125"/>
        </w:rPr>
        <w:t> </w:t>
      </w:r>
      <w:r>
        <w:rPr>
          <w:color w:val="58585B"/>
          <w:w w:val="125"/>
        </w:rPr>
        <w:t>of</w:t>
      </w:r>
      <w:r>
        <w:rPr>
          <w:color w:val="58585B"/>
          <w:spacing w:val="-27"/>
          <w:w w:val="125"/>
        </w:rPr>
        <w:t> </w:t>
      </w:r>
      <w:r>
        <w:rPr>
          <w:color w:val="58585B"/>
          <w:w w:val="125"/>
        </w:rPr>
        <w:t>families</w:t>
      </w:r>
      <w:r>
        <w:rPr>
          <w:color w:val="58585B"/>
          <w:spacing w:val="-28"/>
          <w:w w:val="125"/>
        </w:rPr>
        <w:t> </w:t>
      </w:r>
      <w:r>
        <w:rPr>
          <w:color w:val="58585B"/>
          <w:w w:val="125"/>
        </w:rPr>
        <w:t>in</w:t>
      </w:r>
      <w:r>
        <w:rPr>
          <w:color w:val="58585B"/>
          <w:spacing w:val="-28"/>
          <w:w w:val="125"/>
        </w:rPr>
        <w:t> </w:t>
      </w:r>
      <w:r>
        <w:rPr>
          <w:color w:val="58585B"/>
          <w:w w:val="125"/>
        </w:rPr>
        <w:t>order to</w:t>
      </w:r>
      <w:r>
        <w:rPr>
          <w:color w:val="58585B"/>
          <w:spacing w:val="-26"/>
          <w:w w:val="125"/>
        </w:rPr>
        <w:t> </w:t>
      </w:r>
      <w:r>
        <w:rPr>
          <w:color w:val="58585B"/>
          <w:w w:val="125"/>
        </w:rPr>
        <w:t>foster</w:t>
      </w:r>
      <w:r>
        <w:rPr>
          <w:color w:val="58585B"/>
          <w:spacing w:val="-25"/>
          <w:w w:val="125"/>
        </w:rPr>
        <w:t> </w:t>
      </w:r>
      <w:r>
        <w:rPr>
          <w:color w:val="58585B"/>
          <w:w w:val="125"/>
        </w:rPr>
        <w:t>better</w:t>
      </w:r>
      <w:r>
        <w:rPr>
          <w:color w:val="58585B"/>
          <w:spacing w:val="-25"/>
          <w:w w:val="125"/>
        </w:rPr>
        <w:t> </w:t>
      </w:r>
      <w:r>
        <w:rPr>
          <w:color w:val="58585B"/>
          <w:w w:val="125"/>
        </w:rPr>
        <w:t>working</w:t>
      </w:r>
      <w:r>
        <w:rPr>
          <w:color w:val="58585B"/>
          <w:spacing w:val="-25"/>
          <w:w w:val="125"/>
        </w:rPr>
        <w:t> </w:t>
      </w:r>
      <w:r>
        <w:rPr>
          <w:color w:val="58585B"/>
          <w:w w:val="125"/>
        </w:rPr>
        <w:t>relationships</w:t>
      </w:r>
      <w:r>
        <w:rPr>
          <w:color w:val="58585B"/>
          <w:spacing w:val="-25"/>
          <w:w w:val="125"/>
        </w:rPr>
        <w:t> </w:t>
      </w:r>
      <w:r>
        <w:rPr>
          <w:color w:val="58585B"/>
          <w:spacing w:val="-3"/>
          <w:w w:val="125"/>
        </w:rPr>
        <w:t>toward</w:t>
      </w:r>
      <w:r>
        <w:rPr>
          <w:color w:val="58585B"/>
          <w:spacing w:val="-25"/>
          <w:w w:val="125"/>
        </w:rPr>
        <w:t> </w:t>
      </w:r>
      <w:r>
        <w:rPr>
          <w:color w:val="58585B"/>
          <w:w w:val="125"/>
        </w:rPr>
        <w:t>achieving</w:t>
      </w:r>
      <w:r>
        <w:rPr>
          <w:color w:val="58585B"/>
          <w:spacing w:val="-25"/>
          <w:w w:val="125"/>
        </w:rPr>
        <w:t> </w:t>
      </w:r>
      <w:r>
        <w:rPr>
          <w:color w:val="58585B"/>
          <w:w w:val="125"/>
        </w:rPr>
        <w:t>community-based employment outcomes. Cross-agency stakeholders </w:t>
      </w:r>
      <w:r>
        <w:rPr>
          <w:color w:val="58585B"/>
          <w:spacing w:val="-3"/>
          <w:w w:val="125"/>
        </w:rPr>
        <w:t>have </w:t>
      </w:r>
      <w:r>
        <w:rPr>
          <w:color w:val="58585B"/>
          <w:w w:val="125"/>
        </w:rPr>
        <w:t>benefitted from technical</w:t>
      </w:r>
      <w:r>
        <w:rPr>
          <w:color w:val="58585B"/>
          <w:spacing w:val="-25"/>
          <w:w w:val="125"/>
        </w:rPr>
        <w:t> </w:t>
      </w:r>
      <w:r>
        <w:rPr>
          <w:color w:val="58585B"/>
          <w:w w:val="125"/>
        </w:rPr>
        <w:t>assistance</w:t>
      </w:r>
      <w:r>
        <w:rPr>
          <w:color w:val="58585B"/>
          <w:spacing w:val="-24"/>
          <w:w w:val="125"/>
        </w:rPr>
        <w:t> </w:t>
      </w:r>
      <w:r>
        <w:rPr>
          <w:color w:val="58585B"/>
          <w:w w:val="125"/>
        </w:rPr>
        <w:t>on</w:t>
      </w:r>
      <w:r>
        <w:rPr>
          <w:color w:val="58585B"/>
          <w:spacing w:val="-25"/>
          <w:w w:val="125"/>
        </w:rPr>
        <w:t> </w:t>
      </w:r>
      <w:r>
        <w:rPr>
          <w:color w:val="58585B"/>
          <w:w w:val="125"/>
        </w:rPr>
        <w:t>incorporating</w:t>
      </w:r>
      <w:r>
        <w:rPr>
          <w:color w:val="58585B"/>
          <w:spacing w:val="-24"/>
          <w:w w:val="125"/>
        </w:rPr>
        <w:t> </w:t>
      </w:r>
      <w:r>
        <w:rPr>
          <w:color w:val="58585B"/>
          <w:w w:val="125"/>
        </w:rPr>
        <w:t>family</w:t>
      </w:r>
      <w:r>
        <w:rPr>
          <w:color w:val="58585B"/>
          <w:spacing w:val="-25"/>
          <w:w w:val="125"/>
        </w:rPr>
        <w:t> </w:t>
      </w:r>
      <w:r>
        <w:rPr>
          <w:color w:val="58585B"/>
          <w:w w:val="125"/>
        </w:rPr>
        <w:t>engagement</w:t>
      </w:r>
      <w:r>
        <w:rPr>
          <w:color w:val="58585B"/>
          <w:spacing w:val="-24"/>
          <w:w w:val="125"/>
        </w:rPr>
        <w:t> </w:t>
      </w:r>
      <w:r>
        <w:rPr>
          <w:color w:val="58585B"/>
          <w:w w:val="125"/>
        </w:rPr>
        <w:t>into</w:t>
      </w:r>
      <w:r>
        <w:rPr>
          <w:color w:val="58585B"/>
          <w:spacing w:val="-24"/>
          <w:w w:val="125"/>
        </w:rPr>
        <w:t> </w:t>
      </w:r>
      <w:r>
        <w:rPr>
          <w:color w:val="58585B"/>
          <w:w w:val="125"/>
        </w:rPr>
        <w:t>the</w:t>
      </w:r>
      <w:r>
        <w:rPr>
          <w:color w:val="58585B"/>
          <w:spacing w:val="-25"/>
          <w:w w:val="125"/>
        </w:rPr>
        <w:t> </w:t>
      </w:r>
      <w:r>
        <w:rPr>
          <w:color w:val="58585B"/>
          <w:spacing w:val="-3"/>
          <w:w w:val="125"/>
        </w:rPr>
        <w:t>transition </w:t>
      </w:r>
      <w:r>
        <w:rPr>
          <w:color w:val="58585B"/>
          <w:w w:val="125"/>
        </w:rPr>
        <w:t>and job development</w:t>
      </w:r>
      <w:r>
        <w:rPr>
          <w:color w:val="58585B"/>
          <w:spacing w:val="-10"/>
          <w:w w:val="125"/>
        </w:rPr>
        <w:t> </w:t>
      </w:r>
      <w:r>
        <w:rPr>
          <w:color w:val="58585B"/>
          <w:w w:val="125"/>
        </w:rPr>
        <w:t>process.</w:t>
      </w:r>
    </w:p>
    <w:p>
      <w:pPr>
        <w:pStyle w:val="BodyText"/>
        <w:spacing w:line="321" w:lineRule="auto" w:before="181"/>
        <w:ind w:left="1911" w:right="1781"/>
      </w:pPr>
      <w:r>
        <w:rPr>
          <w:color w:val="58585B"/>
          <w:w w:val="120"/>
        </w:rPr>
        <w:t>Over 90 individuals attended the train the trainer workshops related to family engagement in 2018, and 140 in 2019.</w:t>
      </w:r>
    </w:p>
    <w:p>
      <w:pPr>
        <w:pStyle w:val="Heading4"/>
        <w:numPr>
          <w:ilvl w:val="0"/>
          <w:numId w:val="8"/>
        </w:numPr>
        <w:tabs>
          <w:tab w:pos="2164" w:val="left" w:leader="none"/>
        </w:tabs>
        <w:spacing w:line="240" w:lineRule="auto" w:before="180" w:after="0"/>
        <w:ind w:left="2163" w:right="0" w:hanging="253"/>
        <w:jc w:val="left"/>
        <w:rPr>
          <w:color w:val="58585B"/>
        </w:rPr>
      </w:pPr>
      <w:bookmarkStart w:name="_TOC_250002" w:id="4"/>
      <w:r>
        <w:rPr>
          <w:color w:val="58585B"/>
          <w:w w:val="120"/>
        </w:rPr>
        <w:t>Benefits Planning and</w:t>
      </w:r>
      <w:r>
        <w:rPr>
          <w:color w:val="58585B"/>
          <w:spacing w:val="13"/>
          <w:w w:val="120"/>
        </w:rPr>
        <w:t> </w:t>
      </w:r>
      <w:bookmarkEnd w:id="4"/>
      <w:r>
        <w:rPr>
          <w:color w:val="58585B"/>
          <w:w w:val="120"/>
        </w:rPr>
        <w:t>Coordination</w:t>
      </w:r>
    </w:p>
    <w:p>
      <w:pPr>
        <w:pStyle w:val="BodyText"/>
        <w:spacing w:before="3"/>
        <w:rPr>
          <w:b/>
        </w:rPr>
      </w:pPr>
    </w:p>
    <w:p>
      <w:pPr>
        <w:pStyle w:val="BodyText"/>
        <w:spacing w:line="321" w:lineRule="auto"/>
        <w:ind w:left="1911" w:right="2440"/>
      </w:pPr>
      <w:r>
        <w:rPr>
          <w:color w:val="58585B"/>
          <w:w w:val="125"/>
        </w:rPr>
        <w:t>Misunderstandings about the impact of employment income on Social Security</w:t>
      </w:r>
      <w:r>
        <w:rPr>
          <w:color w:val="58585B"/>
          <w:spacing w:val="-24"/>
          <w:w w:val="125"/>
        </w:rPr>
        <w:t> </w:t>
      </w:r>
      <w:r>
        <w:rPr>
          <w:color w:val="58585B"/>
          <w:w w:val="125"/>
        </w:rPr>
        <w:t>benefits</w:t>
      </w:r>
      <w:r>
        <w:rPr>
          <w:color w:val="58585B"/>
          <w:spacing w:val="-24"/>
          <w:w w:val="125"/>
        </w:rPr>
        <w:t> </w:t>
      </w:r>
      <w:r>
        <w:rPr>
          <w:color w:val="58585B"/>
          <w:w w:val="125"/>
        </w:rPr>
        <w:t>often</w:t>
      </w:r>
      <w:r>
        <w:rPr>
          <w:color w:val="58585B"/>
          <w:spacing w:val="-24"/>
          <w:w w:val="125"/>
        </w:rPr>
        <w:t> </w:t>
      </w:r>
      <w:r>
        <w:rPr>
          <w:color w:val="58585B"/>
          <w:w w:val="125"/>
        </w:rPr>
        <w:t>lead</w:t>
      </w:r>
      <w:r>
        <w:rPr>
          <w:color w:val="58585B"/>
          <w:spacing w:val="-24"/>
          <w:w w:val="125"/>
        </w:rPr>
        <w:t> </w:t>
      </w:r>
      <w:r>
        <w:rPr>
          <w:color w:val="58585B"/>
          <w:w w:val="125"/>
        </w:rPr>
        <w:t>people</w:t>
      </w:r>
      <w:r>
        <w:rPr>
          <w:color w:val="58585B"/>
          <w:spacing w:val="-24"/>
          <w:w w:val="125"/>
        </w:rPr>
        <w:t> </w:t>
      </w:r>
      <w:r>
        <w:rPr>
          <w:color w:val="58585B"/>
          <w:w w:val="125"/>
        </w:rPr>
        <w:t>with</w:t>
      </w:r>
      <w:r>
        <w:rPr>
          <w:color w:val="58585B"/>
          <w:spacing w:val="-24"/>
          <w:w w:val="125"/>
        </w:rPr>
        <w:t> </w:t>
      </w:r>
      <w:r>
        <w:rPr>
          <w:color w:val="58585B"/>
          <w:w w:val="125"/>
        </w:rPr>
        <w:t>disabilities</w:t>
      </w:r>
      <w:r>
        <w:rPr>
          <w:color w:val="58585B"/>
          <w:spacing w:val="-24"/>
          <w:w w:val="125"/>
        </w:rPr>
        <w:t> </w:t>
      </w:r>
      <w:r>
        <w:rPr>
          <w:color w:val="58585B"/>
          <w:w w:val="125"/>
        </w:rPr>
        <w:t>to</w:t>
      </w:r>
      <w:r>
        <w:rPr>
          <w:color w:val="58585B"/>
          <w:spacing w:val="-23"/>
          <w:w w:val="125"/>
        </w:rPr>
        <w:t> </w:t>
      </w:r>
      <w:r>
        <w:rPr>
          <w:color w:val="58585B"/>
          <w:w w:val="125"/>
        </w:rPr>
        <w:t>not</w:t>
      </w:r>
      <w:r>
        <w:rPr>
          <w:color w:val="58585B"/>
          <w:spacing w:val="-24"/>
          <w:w w:val="125"/>
        </w:rPr>
        <w:t> </w:t>
      </w:r>
      <w:r>
        <w:rPr>
          <w:color w:val="58585B"/>
          <w:w w:val="125"/>
        </w:rPr>
        <w:t>pursue</w:t>
      </w:r>
      <w:r>
        <w:rPr>
          <w:color w:val="58585B"/>
          <w:spacing w:val="-24"/>
          <w:w w:val="125"/>
        </w:rPr>
        <w:t> </w:t>
      </w:r>
      <w:r>
        <w:rPr>
          <w:color w:val="58585B"/>
          <w:w w:val="125"/>
        </w:rPr>
        <w:t>a</w:t>
      </w:r>
      <w:r>
        <w:rPr>
          <w:color w:val="58585B"/>
          <w:spacing w:val="-24"/>
          <w:w w:val="125"/>
        </w:rPr>
        <w:t> </w:t>
      </w:r>
      <w:r>
        <w:rPr>
          <w:color w:val="58585B"/>
          <w:w w:val="125"/>
        </w:rPr>
        <w:t>job</w:t>
      </w:r>
      <w:r>
        <w:rPr>
          <w:color w:val="58585B"/>
          <w:spacing w:val="-24"/>
          <w:w w:val="125"/>
        </w:rPr>
        <w:t> </w:t>
      </w:r>
      <w:r>
        <w:rPr>
          <w:color w:val="58585B"/>
          <w:spacing w:val="-6"/>
          <w:w w:val="125"/>
        </w:rPr>
        <w:t>in </w:t>
      </w:r>
      <w:r>
        <w:rPr>
          <w:color w:val="58585B"/>
          <w:w w:val="125"/>
        </w:rPr>
        <w:t>the</w:t>
      </w:r>
      <w:r>
        <w:rPr>
          <w:color w:val="58585B"/>
          <w:spacing w:val="-19"/>
          <w:w w:val="125"/>
        </w:rPr>
        <w:t> </w:t>
      </w:r>
      <w:r>
        <w:rPr>
          <w:color w:val="58585B"/>
          <w:spacing w:val="-3"/>
          <w:w w:val="125"/>
        </w:rPr>
        <w:t>community.</w:t>
      </w:r>
      <w:r>
        <w:rPr>
          <w:color w:val="58585B"/>
          <w:spacing w:val="-31"/>
          <w:w w:val="125"/>
        </w:rPr>
        <w:t> </w:t>
      </w:r>
      <w:r>
        <w:rPr>
          <w:color w:val="58585B"/>
          <w:w w:val="125"/>
        </w:rPr>
        <w:t>An</w:t>
      </w:r>
      <w:r>
        <w:rPr>
          <w:color w:val="58585B"/>
          <w:spacing w:val="-19"/>
          <w:w w:val="125"/>
        </w:rPr>
        <w:t> </w:t>
      </w:r>
      <w:r>
        <w:rPr>
          <w:color w:val="58585B"/>
          <w:w w:val="125"/>
        </w:rPr>
        <w:t>additional</w:t>
      </w:r>
      <w:r>
        <w:rPr>
          <w:color w:val="58585B"/>
          <w:spacing w:val="-19"/>
          <w:w w:val="125"/>
        </w:rPr>
        <w:t> </w:t>
      </w:r>
      <w:r>
        <w:rPr>
          <w:color w:val="58585B"/>
          <w:w w:val="125"/>
        </w:rPr>
        <w:t>10</w:t>
      </w:r>
      <w:r>
        <w:rPr>
          <w:color w:val="58585B"/>
          <w:spacing w:val="-19"/>
          <w:w w:val="125"/>
        </w:rPr>
        <w:t> </w:t>
      </w:r>
      <w:r>
        <w:rPr>
          <w:color w:val="58585B"/>
          <w:w w:val="125"/>
        </w:rPr>
        <w:t>individuals</w:t>
      </w:r>
      <w:r>
        <w:rPr>
          <w:color w:val="58585B"/>
          <w:spacing w:val="-19"/>
          <w:w w:val="125"/>
        </w:rPr>
        <w:t> </w:t>
      </w:r>
      <w:r>
        <w:rPr>
          <w:color w:val="58585B"/>
          <w:w w:val="125"/>
        </w:rPr>
        <w:t>were</w:t>
      </w:r>
      <w:r>
        <w:rPr>
          <w:color w:val="58585B"/>
          <w:spacing w:val="-19"/>
          <w:w w:val="125"/>
        </w:rPr>
        <w:t> </w:t>
      </w:r>
      <w:r>
        <w:rPr>
          <w:color w:val="58585B"/>
          <w:w w:val="125"/>
        </w:rPr>
        <w:t>trained</w:t>
      </w:r>
      <w:r>
        <w:rPr>
          <w:color w:val="58585B"/>
          <w:spacing w:val="-19"/>
          <w:w w:val="125"/>
        </w:rPr>
        <w:t> </w:t>
      </w:r>
      <w:r>
        <w:rPr>
          <w:color w:val="58585B"/>
          <w:w w:val="125"/>
        </w:rPr>
        <w:t>in</w:t>
      </w:r>
      <w:r>
        <w:rPr>
          <w:color w:val="58585B"/>
          <w:spacing w:val="-19"/>
          <w:w w:val="125"/>
        </w:rPr>
        <w:t> </w:t>
      </w:r>
      <w:r>
        <w:rPr>
          <w:color w:val="58585B"/>
          <w:w w:val="125"/>
        </w:rPr>
        <w:t>2018</w:t>
      </w:r>
      <w:r>
        <w:rPr>
          <w:color w:val="58585B"/>
          <w:spacing w:val="-19"/>
          <w:w w:val="125"/>
        </w:rPr>
        <w:t> </w:t>
      </w:r>
      <w:r>
        <w:rPr>
          <w:color w:val="58585B"/>
          <w:w w:val="125"/>
        </w:rPr>
        <w:t>to</w:t>
      </w:r>
      <w:r>
        <w:rPr>
          <w:color w:val="58585B"/>
          <w:spacing w:val="-19"/>
          <w:w w:val="125"/>
        </w:rPr>
        <w:t> </w:t>
      </w:r>
      <w:r>
        <w:rPr>
          <w:color w:val="58585B"/>
          <w:w w:val="125"/>
        </w:rPr>
        <w:t>be</w:t>
      </w:r>
    </w:p>
    <w:p>
      <w:pPr>
        <w:pStyle w:val="BodyText"/>
        <w:spacing w:line="321" w:lineRule="auto"/>
        <w:ind w:left="1911" w:right="1781"/>
      </w:pPr>
      <w:r>
        <w:rPr>
          <w:color w:val="58585B"/>
          <w:w w:val="120"/>
        </w:rPr>
        <w:t>benefits coordinators, increasing access to the vital information that will help navigate this complex system and achieve sustained employment success.</w:t>
      </w:r>
    </w:p>
    <w:p>
      <w:pPr>
        <w:pStyle w:val="Heading4"/>
        <w:numPr>
          <w:ilvl w:val="0"/>
          <w:numId w:val="8"/>
        </w:numPr>
        <w:tabs>
          <w:tab w:pos="2164" w:val="left" w:leader="none"/>
        </w:tabs>
        <w:spacing w:line="240" w:lineRule="auto" w:before="180" w:after="0"/>
        <w:ind w:left="2163" w:right="0" w:hanging="253"/>
        <w:jc w:val="left"/>
        <w:rPr>
          <w:color w:val="58585B"/>
        </w:rPr>
      </w:pPr>
      <w:bookmarkStart w:name="_TOC_250001" w:id="5"/>
      <w:r>
        <w:rPr>
          <w:color w:val="58585B"/>
          <w:w w:val="120"/>
        </w:rPr>
        <w:t>Interagency Agreements and Strategic</w:t>
      </w:r>
      <w:r>
        <w:rPr>
          <w:color w:val="58585B"/>
          <w:spacing w:val="9"/>
          <w:w w:val="120"/>
        </w:rPr>
        <w:t> </w:t>
      </w:r>
      <w:bookmarkEnd w:id="5"/>
      <w:r>
        <w:rPr>
          <w:color w:val="58585B"/>
          <w:w w:val="120"/>
        </w:rPr>
        <w:t>Plan</w:t>
      </w:r>
    </w:p>
    <w:p>
      <w:pPr>
        <w:pStyle w:val="BodyText"/>
        <w:spacing w:before="3"/>
        <w:rPr>
          <w:b/>
        </w:rPr>
      </w:pPr>
    </w:p>
    <w:p>
      <w:pPr>
        <w:pStyle w:val="BodyText"/>
        <w:ind w:left="1911"/>
      </w:pPr>
      <w:r>
        <w:rPr>
          <w:color w:val="58585B"/>
          <w:w w:val="120"/>
        </w:rPr>
        <w:t>EFSLMP technical assistance helped Michigan agencies create three</w:t>
      </w:r>
    </w:p>
    <w:p>
      <w:pPr>
        <w:spacing w:after="0"/>
        <w:sectPr>
          <w:headerReference w:type="default" r:id="rId146"/>
          <w:footerReference w:type="default" r:id="rId147"/>
          <w:footerReference w:type="even" r:id="rId148"/>
          <w:pgSz w:w="12240" w:h="15840"/>
          <w:pgMar w:header="1198" w:footer="558" w:top="1780" w:bottom="740" w:left="0" w:right="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line="321" w:lineRule="auto" w:before="1"/>
        <w:ind w:left="1960" w:right="2273"/>
      </w:pPr>
      <w:r>
        <w:rPr/>
        <w:pict>
          <v:group style="position:absolute;margin-left:3.14950pt;margin-top:-46.292992pt;width:572.450pt;height:171.45pt;mso-position-horizontal-relative:page;mso-position-vertical-relative:paragraph;z-index:-19810816" coordorigin="63,-926" coordsize="11449,3429">
            <v:shape style="position:absolute;left:10988;top:1985;width:154;height:154" type="#_x0000_t75" stroked="false">
              <v:imagedata r:id="rId122" o:title=""/>
            </v:shape>
            <v:shape style="position:absolute;left:10803;top:1985;width:154;height:335" type="#_x0000_t75" stroked="false">
              <v:imagedata r:id="rId110" o:title=""/>
            </v:shape>
            <v:shape style="position:absolute;left:10618;top:2167;width:153;height:153" type="#_x0000_t75" stroked="false">
              <v:imagedata r:id="rId113" o:title=""/>
            </v:shape>
            <v:shape style="position:absolute;left:1359;top:1985;width:153;height:154" type="#_x0000_t75" stroked="false">
              <v:imagedata r:id="rId123" o:title=""/>
            </v:shape>
            <v:shape style="position:absolute;left:7470;top:2167;width:153;height:153" type="#_x0000_t75" stroked="false">
              <v:imagedata r:id="rId114" o:title=""/>
            </v:shape>
            <v:shape style="position:absolute;left:7655;top:2167;width:153;height:153" type="#_x0000_t75" stroked="false">
              <v:imagedata r:id="rId117" o:title=""/>
            </v:shape>
            <v:shape style="position:absolute;left:62;top:2167;width:153;height:153" type="#_x0000_t75" stroked="false">
              <v:imagedata r:id="rId111" o:title=""/>
            </v:shape>
            <v:shape style="position:absolute;left:8766;top:2349;width:153;height:154" type="#_x0000_t75" stroked="false">
              <v:imagedata r:id="rId117" o:title=""/>
            </v:shape>
            <v:shape style="position:absolute;left:1359;top:2349;width:153;height:153" type="#_x0000_t75" stroked="false">
              <v:imagedata r:id="rId124" o:title=""/>
            </v:shape>
            <v:shape style="position:absolute;left:7099;top:2349;width:154;height:153" type="#_x0000_t75" stroked="false">
              <v:imagedata r:id="rId125" o:title=""/>
            </v:shape>
            <v:shape style="position:absolute;left:62;top:-926;width:11449;height:3429" type="#_x0000_t75" stroked="false">
              <v:imagedata r:id="rId150" o:title=""/>
            </v:shape>
            <w10:wrap type="none"/>
          </v:group>
        </w:pict>
      </w:r>
      <w:r>
        <w:rPr>
          <w:color w:val="58585B"/>
          <w:w w:val="120"/>
        </w:rPr>
        <w:t>Memoranda of Understanding (MOUs). First, a ‘Super’ MOU focused on ensuring coordinated supports for competitive integrated employment for youth in transition was signed in June 2016 (Appendix 5).</w:t>
      </w:r>
    </w:p>
    <w:p>
      <w:pPr>
        <w:pStyle w:val="BodyText"/>
        <w:spacing w:line="321" w:lineRule="auto" w:before="180"/>
        <w:ind w:left="4560" w:right="2093" w:hanging="501"/>
      </w:pPr>
      <w:r>
        <w:rPr/>
        <w:pict>
          <v:group style="position:absolute;margin-left:67.680pt;margin-top:23.326662pt;width:176.3pt;height:176.3pt;mso-position-horizontal-relative:page;mso-position-vertical-relative:paragraph;z-index:15741440" coordorigin="1354,467" coordsize="3526,3526">
            <v:shape style="position:absolute;left:1476;top:519;width:3351;height:3420" type="#_x0000_t75" stroked="false">
              <v:imagedata r:id="rId151" o:title=""/>
            </v:shape>
            <v:shape style="position:absolute;left:1406;top:519;width:3420;height:3420" coordorigin="1406,519" coordsize="3420,3420" path="m3116,3939l3040,3938,2965,3933,2890,3924,2817,3913,2745,3899,2674,3881,2604,3861,2535,3838,2467,3812,2401,3783,2337,3752,2274,3718,2213,3681,2153,3642,2095,3601,2039,3557,1985,3511,1933,3463,1882,3413,1834,3361,1788,3307,1745,3251,1703,3193,1664,3133,1628,3072,1594,3009,1563,2944,1534,2878,1508,2811,1485,2742,1464,2672,1447,2601,1433,2529,1421,2455,1413,2381,1408,2305,1406,2229,1408,2153,1413,2078,1421,2003,1433,1930,1447,1858,1464,1786,1485,1716,1508,1648,1534,1580,1563,1514,1594,1450,1628,1387,1664,1326,1703,1266,1745,1208,1788,1152,1834,1098,1882,1046,1933,995,1985,947,2039,901,2095,858,2153,816,2213,777,2274,741,2337,707,2401,676,2467,647,2535,621,2604,598,2674,577,2745,560,2817,545,2890,534,2965,526,3040,521,3116,519,3193,521,3268,526,3342,534,3416,545,3488,560,3559,577,3629,598,3698,621,3765,647,3831,676,3896,707,3959,741,4020,777,4080,816,4138,858,4194,901,4248,947,4300,995,4350,1046,4398,1098,4444,1152,4488,1208,4529,1266,4568,1326,4605,1387,4639,1450,4670,1514,4699,1580,4725,1648,4748,1716,4768,1786,4786,1858,4800,1930,4812,2003,4820,2078,4825,2153,4826,2229,4825,2305,4820,2381,4812,2455,4800,2529,4786,2601,4768,2672,4748,2742,4725,2811,4699,2878,4670,2944,4639,3009,4605,3072,4568,3133,4529,3193,4488,3251,4444,3307,4398,3361,4350,3413,4300,3463,4248,3511,4194,3557,4138,3601,4080,3642,4020,3681,3959,3718,3896,3752,3831,3783,3765,3812,3698,3838,3629,3861,3559,3881,3488,3899,3416,3913,3342,3924,3268,3933,3193,3938,3116,3939xe" filled="false" stroked="true" strokeweight="5.28pt" strokecolor="#007881">
              <v:path arrowok="t"/>
              <v:stroke dashstyle="solid"/>
            </v:shape>
            <w10:wrap type="none"/>
          </v:group>
        </w:pict>
      </w:r>
      <w:r>
        <w:rPr>
          <w:color w:val="58585B"/>
          <w:w w:val="120"/>
        </w:rPr>
        <w:t>MRS and </w:t>
      </w:r>
      <w:r>
        <w:rPr>
          <w:color w:val="58585B"/>
          <w:spacing w:val="-3"/>
          <w:w w:val="120"/>
        </w:rPr>
        <w:t>BHDDA </w:t>
      </w:r>
      <w:r>
        <w:rPr>
          <w:color w:val="58585B"/>
          <w:w w:val="120"/>
        </w:rPr>
        <w:t>signed a second MOU (Appendix 6) in November 2017 to facilitate competitive, </w:t>
      </w:r>
      <w:r>
        <w:rPr>
          <w:color w:val="58585B"/>
          <w:spacing w:val="-3"/>
          <w:w w:val="120"/>
        </w:rPr>
        <w:t>integrated</w:t>
      </w:r>
    </w:p>
    <w:p>
      <w:pPr>
        <w:pStyle w:val="BodyText"/>
        <w:spacing w:line="321" w:lineRule="auto"/>
        <w:ind w:left="5040" w:right="1781" w:hanging="200"/>
      </w:pPr>
      <w:r>
        <w:rPr>
          <w:color w:val="58585B"/>
          <w:w w:val="120"/>
        </w:rPr>
        <w:t>employment, including supported employment outcomes, for people with disabilities jointly served by both agencies.</w:t>
      </w:r>
    </w:p>
    <w:p>
      <w:pPr>
        <w:pStyle w:val="BodyText"/>
        <w:spacing w:line="321" w:lineRule="auto" w:before="180"/>
        <w:ind w:left="5120" w:right="2220" w:firstLine="60"/>
        <w:jc w:val="both"/>
      </w:pPr>
      <w:r>
        <w:rPr>
          <w:color w:val="58585B"/>
          <w:w w:val="120"/>
        </w:rPr>
        <w:t>MRS</w:t>
      </w:r>
      <w:r>
        <w:rPr>
          <w:color w:val="58585B"/>
          <w:spacing w:val="-7"/>
          <w:w w:val="120"/>
        </w:rPr>
        <w:t> </w:t>
      </w:r>
      <w:r>
        <w:rPr>
          <w:color w:val="58585B"/>
          <w:w w:val="120"/>
        </w:rPr>
        <w:t>and</w:t>
      </w:r>
      <w:r>
        <w:rPr>
          <w:color w:val="58585B"/>
          <w:spacing w:val="-7"/>
          <w:w w:val="120"/>
        </w:rPr>
        <w:t> </w:t>
      </w:r>
      <w:r>
        <w:rPr>
          <w:color w:val="58585B"/>
          <w:w w:val="120"/>
        </w:rPr>
        <w:t>MDE</w:t>
      </w:r>
      <w:r>
        <w:rPr>
          <w:color w:val="58585B"/>
          <w:spacing w:val="-6"/>
          <w:w w:val="120"/>
        </w:rPr>
        <w:t> </w:t>
      </w:r>
      <w:r>
        <w:rPr>
          <w:color w:val="58585B"/>
          <w:w w:val="120"/>
        </w:rPr>
        <w:t>signed</w:t>
      </w:r>
      <w:r>
        <w:rPr>
          <w:color w:val="58585B"/>
          <w:spacing w:val="-7"/>
          <w:w w:val="120"/>
        </w:rPr>
        <w:t> </w:t>
      </w:r>
      <w:r>
        <w:rPr>
          <w:color w:val="58585B"/>
          <w:w w:val="120"/>
        </w:rPr>
        <w:t>a</w:t>
      </w:r>
      <w:r>
        <w:rPr>
          <w:color w:val="58585B"/>
          <w:spacing w:val="-7"/>
          <w:w w:val="120"/>
        </w:rPr>
        <w:t> </w:t>
      </w:r>
      <w:r>
        <w:rPr>
          <w:color w:val="58585B"/>
          <w:w w:val="120"/>
        </w:rPr>
        <w:t>third</w:t>
      </w:r>
      <w:r>
        <w:rPr>
          <w:color w:val="58585B"/>
          <w:spacing w:val="-7"/>
          <w:w w:val="120"/>
        </w:rPr>
        <w:t> </w:t>
      </w:r>
      <w:r>
        <w:rPr>
          <w:color w:val="58585B"/>
          <w:w w:val="120"/>
        </w:rPr>
        <w:t>MOU</w:t>
      </w:r>
      <w:r>
        <w:rPr>
          <w:color w:val="58585B"/>
          <w:spacing w:val="-6"/>
          <w:w w:val="120"/>
        </w:rPr>
        <w:t> </w:t>
      </w:r>
      <w:r>
        <w:rPr>
          <w:color w:val="58585B"/>
          <w:w w:val="120"/>
        </w:rPr>
        <w:t>in</w:t>
      </w:r>
      <w:r>
        <w:rPr>
          <w:color w:val="58585B"/>
          <w:spacing w:val="-7"/>
          <w:w w:val="120"/>
        </w:rPr>
        <w:t> </w:t>
      </w:r>
      <w:r>
        <w:rPr>
          <w:color w:val="58585B"/>
          <w:w w:val="120"/>
        </w:rPr>
        <w:t>October 2018 (Appendix 7.) Established under federal </w:t>
      </w:r>
      <w:r>
        <w:rPr>
          <w:color w:val="58585B"/>
          <w:spacing w:val="-7"/>
          <w:w w:val="120"/>
        </w:rPr>
        <w:t>law, </w:t>
      </w:r>
      <w:r>
        <w:rPr>
          <w:color w:val="58585B"/>
          <w:w w:val="120"/>
        </w:rPr>
        <w:t>requires that MRS and MDE</w:t>
      </w:r>
      <w:r>
        <w:rPr>
          <w:color w:val="58585B"/>
          <w:spacing w:val="-15"/>
          <w:w w:val="120"/>
        </w:rPr>
        <w:t> </w:t>
      </w:r>
      <w:r>
        <w:rPr>
          <w:color w:val="58585B"/>
          <w:w w:val="120"/>
        </w:rPr>
        <w:t>coordinate</w:t>
      </w:r>
    </w:p>
    <w:p>
      <w:pPr>
        <w:pStyle w:val="BodyText"/>
        <w:spacing w:line="321" w:lineRule="auto" w:before="1"/>
        <w:ind w:left="4780" w:right="2325" w:firstLine="199"/>
        <w:jc w:val="both"/>
      </w:pPr>
      <w:r>
        <w:rPr>
          <w:color w:val="58585B"/>
          <w:w w:val="125"/>
        </w:rPr>
        <w:t>their</w:t>
      </w:r>
      <w:r>
        <w:rPr>
          <w:color w:val="58585B"/>
          <w:spacing w:val="-17"/>
          <w:w w:val="125"/>
        </w:rPr>
        <w:t> </w:t>
      </w:r>
      <w:r>
        <w:rPr>
          <w:color w:val="58585B"/>
          <w:w w:val="125"/>
        </w:rPr>
        <w:t>functions</w:t>
      </w:r>
      <w:r>
        <w:rPr>
          <w:color w:val="58585B"/>
          <w:spacing w:val="-16"/>
          <w:w w:val="125"/>
        </w:rPr>
        <w:t> </w:t>
      </w:r>
      <w:r>
        <w:rPr>
          <w:color w:val="58585B"/>
          <w:w w:val="125"/>
        </w:rPr>
        <w:t>and</w:t>
      </w:r>
      <w:r>
        <w:rPr>
          <w:color w:val="58585B"/>
          <w:spacing w:val="-17"/>
          <w:w w:val="125"/>
        </w:rPr>
        <w:t> </w:t>
      </w:r>
      <w:r>
        <w:rPr>
          <w:color w:val="58585B"/>
          <w:w w:val="125"/>
        </w:rPr>
        <w:t>services</w:t>
      </w:r>
      <w:r>
        <w:rPr>
          <w:color w:val="58585B"/>
          <w:spacing w:val="-16"/>
          <w:w w:val="125"/>
        </w:rPr>
        <w:t> </w:t>
      </w:r>
      <w:r>
        <w:rPr>
          <w:color w:val="58585B"/>
          <w:w w:val="125"/>
        </w:rPr>
        <w:t>in</w:t>
      </w:r>
      <w:r>
        <w:rPr>
          <w:color w:val="58585B"/>
          <w:spacing w:val="-16"/>
          <w:w w:val="125"/>
        </w:rPr>
        <w:t> </w:t>
      </w:r>
      <w:r>
        <w:rPr>
          <w:color w:val="58585B"/>
          <w:w w:val="125"/>
        </w:rPr>
        <w:t>support</w:t>
      </w:r>
      <w:r>
        <w:rPr>
          <w:color w:val="58585B"/>
          <w:spacing w:val="-17"/>
          <w:w w:val="125"/>
        </w:rPr>
        <w:t> </w:t>
      </w:r>
      <w:r>
        <w:rPr>
          <w:color w:val="58585B"/>
          <w:w w:val="125"/>
        </w:rPr>
        <w:t>of</w:t>
      </w:r>
      <w:r>
        <w:rPr>
          <w:color w:val="58585B"/>
          <w:spacing w:val="-16"/>
          <w:w w:val="125"/>
        </w:rPr>
        <w:t> </w:t>
      </w:r>
      <w:r>
        <w:rPr>
          <w:color w:val="58585B"/>
          <w:w w:val="125"/>
        </w:rPr>
        <w:t>the implementation</w:t>
      </w:r>
      <w:r>
        <w:rPr>
          <w:color w:val="58585B"/>
          <w:spacing w:val="-28"/>
          <w:w w:val="125"/>
        </w:rPr>
        <w:t> </w:t>
      </w:r>
      <w:r>
        <w:rPr>
          <w:color w:val="58585B"/>
          <w:w w:val="125"/>
        </w:rPr>
        <w:t>of</w:t>
      </w:r>
      <w:r>
        <w:rPr>
          <w:color w:val="58585B"/>
          <w:spacing w:val="-27"/>
          <w:w w:val="125"/>
        </w:rPr>
        <w:t> </w:t>
      </w:r>
      <w:r>
        <w:rPr>
          <w:color w:val="58585B"/>
          <w:w w:val="125"/>
        </w:rPr>
        <w:t>transition</w:t>
      </w:r>
      <w:r>
        <w:rPr>
          <w:color w:val="58585B"/>
          <w:spacing w:val="-27"/>
          <w:w w:val="125"/>
        </w:rPr>
        <w:t> </w:t>
      </w:r>
      <w:r>
        <w:rPr>
          <w:color w:val="58585B"/>
          <w:w w:val="125"/>
        </w:rPr>
        <w:t>services</w:t>
      </w:r>
      <w:r>
        <w:rPr>
          <w:color w:val="58585B"/>
          <w:spacing w:val="-28"/>
          <w:w w:val="125"/>
        </w:rPr>
        <w:t> </w:t>
      </w:r>
      <w:r>
        <w:rPr>
          <w:color w:val="58585B"/>
          <w:w w:val="125"/>
        </w:rPr>
        <w:t>for</w:t>
      </w:r>
      <w:r>
        <w:rPr>
          <w:color w:val="58585B"/>
          <w:spacing w:val="-27"/>
          <w:w w:val="125"/>
        </w:rPr>
        <w:t> </w:t>
      </w:r>
      <w:r>
        <w:rPr>
          <w:color w:val="58585B"/>
          <w:spacing w:val="-4"/>
          <w:w w:val="125"/>
        </w:rPr>
        <w:t>youth</w:t>
      </w:r>
    </w:p>
    <w:p>
      <w:pPr>
        <w:pStyle w:val="BodyText"/>
        <w:ind w:left="4441"/>
        <w:jc w:val="both"/>
      </w:pPr>
      <w:r>
        <w:rPr>
          <w:color w:val="58585B"/>
          <w:w w:val="125"/>
        </w:rPr>
        <w:t>with disabilities.</w:t>
      </w:r>
    </w:p>
    <w:p>
      <w:pPr>
        <w:pStyle w:val="BodyText"/>
        <w:spacing w:before="2"/>
      </w:pPr>
    </w:p>
    <w:p>
      <w:pPr>
        <w:pStyle w:val="BodyText"/>
        <w:spacing w:line="321" w:lineRule="auto" w:before="1"/>
        <w:ind w:left="1961" w:right="2244"/>
      </w:pPr>
      <w:r>
        <w:rPr>
          <w:color w:val="58585B"/>
          <w:w w:val="120"/>
        </w:rPr>
        <w:t>In September of 2019 a comprehensive Employment First Strategic Plan was developed with key Employment First stakeholders with the technical assistance of EFSLMP (Appendix 8).</w:t>
      </w:r>
    </w:p>
    <w:p>
      <w:pPr>
        <w:pStyle w:val="Heading3"/>
        <w:spacing w:before="146"/>
        <w:rPr>
          <w:rFonts w:ascii="Book Antiqua"/>
        </w:rPr>
      </w:pPr>
      <w:bookmarkStart w:name="_TOC_250000" w:id="6"/>
      <w:r>
        <w:rPr>
          <w:rFonts w:ascii="Book Antiqua"/>
          <w:color w:val="597B7B"/>
          <w:w w:val="105"/>
        </w:rPr>
        <w:t>C. </w:t>
      </w:r>
      <w:r>
        <w:rPr>
          <w:rFonts w:ascii="Book Antiqua"/>
          <w:color w:val="597B7B"/>
          <w:spacing w:val="-3"/>
          <w:w w:val="105"/>
        </w:rPr>
        <w:t>Workforce Innovation </w:t>
      </w:r>
      <w:r>
        <w:rPr>
          <w:rFonts w:ascii="Book Antiqua"/>
          <w:color w:val="597B7B"/>
          <w:spacing w:val="-4"/>
          <w:w w:val="105"/>
        </w:rPr>
        <w:t>Technical </w:t>
      </w:r>
      <w:r>
        <w:rPr>
          <w:rFonts w:ascii="Book Antiqua"/>
          <w:color w:val="597B7B"/>
          <w:w w:val="105"/>
        </w:rPr>
        <w:t>Assistance Center </w:t>
      </w:r>
      <w:r>
        <w:rPr>
          <w:rFonts w:ascii="Book Antiqua"/>
          <w:color w:val="597B7B"/>
          <w:spacing w:val="23"/>
          <w:w w:val="105"/>
        </w:rPr>
        <w:t> </w:t>
      </w:r>
      <w:bookmarkEnd w:id="6"/>
      <w:r>
        <w:rPr>
          <w:rFonts w:ascii="Book Antiqua"/>
          <w:color w:val="597B7B"/>
          <w:spacing w:val="-4"/>
          <w:w w:val="105"/>
        </w:rPr>
        <w:t>(WINTAC)</w:t>
      </w:r>
    </w:p>
    <w:p>
      <w:pPr>
        <w:pStyle w:val="BodyText"/>
        <w:spacing w:line="321" w:lineRule="auto" w:before="261"/>
        <w:ind w:left="1960" w:right="2161"/>
      </w:pPr>
      <w:r>
        <w:rPr>
          <w:color w:val="58585B"/>
          <w:spacing w:val="-5"/>
          <w:w w:val="120"/>
        </w:rPr>
        <w:t>WINTAC </w:t>
      </w:r>
      <w:r>
        <w:rPr>
          <w:color w:val="58585B"/>
          <w:w w:val="120"/>
        </w:rPr>
        <w:t>provides training and technical assistance to State vocational rehabilitation (VR) agencies and related agencies and rehabilitation professionals and service providers to help them develop the skills and processes needed to meet the requirements of the </w:t>
      </w:r>
      <w:r>
        <w:rPr>
          <w:color w:val="58585B"/>
          <w:spacing w:val="-3"/>
          <w:w w:val="120"/>
        </w:rPr>
        <w:t>Workforce </w:t>
      </w:r>
      <w:r>
        <w:rPr>
          <w:color w:val="58585B"/>
          <w:w w:val="120"/>
        </w:rPr>
        <w:t>Innovation and Opportunity Act (WIOA). In the fall of 2017, </w:t>
      </w:r>
      <w:r>
        <w:rPr>
          <w:color w:val="58585B"/>
          <w:spacing w:val="-5"/>
          <w:w w:val="120"/>
        </w:rPr>
        <w:t>WINTAC </w:t>
      </w:r>
      <w:r>
        <w:rPr>
          <w:color w:val="58585B"/>
          <w:w w:val="120"/>
        </w:rPr>
        <w:t>provided</w:t>
      </w:r>
      <w:r>
        <w:rPr>
          <w:color w:val="58585B"/>
          <w:spacing w:val="13"/>
          <w:w w:val="120"/>
        </w:rPr>
        <w:t> </w:t>
      </w:r>
      <w:r>
        <w:rPr>
          <w:color w:val="58585B"/>
          <w:w w:val="120"/>
        </w:rPr>
        <w:t>technical</w:t>
      </w:r>
    </w:p>
    <w:p>
      <w:pPr>
        <w:pStyle w:val="BodyText"/>
        <w:spacing w:line="321" w:lineRule="auto"/>
        <w:ind w:left="1960" w:right="1781"/>
      </w:pPr>
      <w:r>
        <w:rPr>
          <w:color w:val="58585B"/>
          <w:w w:val="120"/>
        </w:rPr>
        <w:t>assistance to Michigan VR that included pre-employment transition services, WIOA performance measures, and WIOA data elements. In August 2018, WINTAC began providing technical assistance to MRS and Bureau of Services for Blind Persons (BSBP) on customized employment.</w:t>
      </w:r>
    </w:p>
    <w:p>
      <w:pPr>
        <w:spacing w:after="0" w:line="321" w:lineRule="auto"/>
        <w:sectPr>
          <w:headerReference w:type="default" r:id="rId149"/>
          <w:pgSz w:w="12240" w:h="15840"/>
          <w:pgMar w:header="0" w:footer="558" w:top="1500" w:bottom="720" w:left="0" w:right="0"/>
        </w:sect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ind w:left="1703"/>
        <w:rPr>
          <w:sz w:val="20"/>
        </w:rPr>
      </w:pPr>
      <w:r>
        <w:rPr>
          <w:position w:val="0"/>
          <w:sz w:val="20"/>
        </w:rPr>
        <w:pict>
          <v:shape style="width:226.35pt;height:20.2pt;mso-position-horizontal-relative:char;mso-position-vertical-relative:line" type="#_x0000_t202" filled="false" stroked="true" strokeweight="1pt" strokecolor="#558993">
            <w10:anchorlock/>
            <v:textbox inset="0,0,0,0">
              <w:txbxContent>
                <w:p>
                  <w:pPr>
                    <w:spacing w:before="27"/>
                    <w:ind w:left="180" w:right="0" w:firstLine="0"/>
                    <w:jc w:val="left"/>
                    <w:rPr>
                      <w:b/>
                      <w:sz w:val="26"/>
                    </w:rPr>
                  </w:pPr>
                  <w:r>
                    <w:rPr>
                      <w:b/>
                      <w:color w:val="58585B"/>
                      <w:w w:val="120"/>
                      <w:sz w:val="26"/>
                    </w:rPr>
                    <w:t>IV. 2019 Employment First Data</w:t>
                  </w:r>
                </w:p>
              </w:txbxContent>
            </v:textbox>
            <v:stroke dashstyle="solid"/>
          </v:shape>
        </w:pict>
      </w:r>
      <w:r>
        <w:rPr>
          <w:position w:val="0"/>
          <w:sz w:val="20"/>
        </w:rPr>
      </w:r>
    </w:p>
    <w:p>
      <w:pPr>
        <w:pStyle w:val="BodyText"/>
        <w:spacing w:before="8"/>
        <w:rPr>
          <w:sz w:val="6"/>
        </w:rPr>
      </w:pPr>
    </w:p>
    <w:p>
      <w:pPr>
        <w:pStyle w:val="BodyText"/>
        <w:spacing w:line="336" w:lineRule="auto" w:before="94"/>
        <w:ind w:left="1903" w:right="2244"/>
        <w:rPr>
          <w:rFonts w:ascii="Cambria"/>
        </w:rPr>
      </w:pPr>
      <w:r>
        <w:rPr/>
        <w:pict>
          <v:group style="position:absolute;margin-left:38.150002pt;margin-top:-70.703842pt;width:572.450pt;height:171.45pt;mso-position-horizontal-relative:page;mso-position-vertical-relative:paragraph;z-index:-19808768" coordorigin="763,-1414" coordsize="11449,3429">
            <v:shape style="position:absolute;left:1133;top:1497;width:154;height:154" type="#_x0000_t75" stroked="false">
              <v:imagedata r:id="rId122" o:title=""/>
            </v:shape>
            <v:shape style="position:absolute;left:1318;top:1497;width:154;height:335" type="#_x0000_t75" stroked="false">
              <v:imagedata r:id="rId127" o:title=""/>
            </v:shape>
            <v:shape style="position:absolute;left:1503;top:1678;width:153;height:153" type="#_x0000_t75" stroked="false">
              <v:imagedata r:id="rId111" o:title=""/>
            </v:shape>
            <v:shape style="position:absolute;left:10762;top:1497;width:153;height:154" type="#_x0000_t75" stroked="false">
              <v:imagedata r:id="rId112" o:title=""/>
            </v:shape>
            <v:shape style="position:absolute;left:10207;top:1678;width:154;height:153" type="#_x0000_t75" stroked="false">
              <v:imagedata r:id="rId113" o:title=""/>
            </v:shape>
            <v:shape style="position:absolute;left:4651;top:1679;width:153;height:153" type="#_x0000_t75" stroked="false">
              <v:imagedata r:id="rId128" o:title=""/>
            </v:shape>
            <v:shape style="position:absolute;left:4466;top:1679;width:153;height:153" type="#_x0000_t75" stroked="false">
              <v:imagedata r:id="rId117" o:title=""/>
            </v:shape>
            <v:shape style="position:absolute;left:12059;top:1679;width:153;height:153" type="#_x0000_t75" stroked="false">
              <v:imagedata r:id="rId113" o:title=""/>
            </v:shape>
            <v:shape style="position:absolute;left:9651;top:1679;width:153;height:153" type="#_x0000_t75" stroked="false">
              <v:imagedata r:id="rId116" o:title=""/>
            </v:shape>
            <v:shape style="position:absolute;left:3355;top:1860;width:153;height:154" type="#_x0000_t75" stroked="false">
              <v:imagedata r:id="rId115" o:title=""/>
            </v:shape>
            <v:shape style="position:absolute;left:10762;top:1861;width:153;height:153" type="#_x0000_t75" stroked="false">
              <v:imagedata r:id="rId116" o:title=""/>
            </v:shape>
            <v:shape style="position:absolute;left:5022;top:1861;width:154;height:153" type="#_x0000_t75" stroked="false">
              <v:imagedata r:id="rId125" o:title=""/>
            </v:shape>
            <v:shape style="position:absolute;left:763;top:-1415;width:11449;height:3429" type="#_x0000_t75" stroked="false">
              <v:imagedata r:id="rId129" o:title=""/>
            </v:shape>
            <w10:wrap type="none"/>
          </v:group>
        </w:pict>
      </w:r>
      <w:r>
        <w:rPr>
          <w:rFonts w:ascii="Cambria"/>
          <w:color w:val="58585B"/>
          <w:w w:val="110"/>
        </w:rPr>
        <w:t>Figure 1 presents a summary of the  employment  status  of  36,498  adults with DD and those with a dual diagnosis  (co-occurring  DD  and  mental illness) who received community mental health supports and services in FY 2017. This data was obtained from the MDHHS. Of this population, 9% were employed</w:t>
      </w:r>
      <w:r>
        <w:rPr>
          <w:rFonts w:ascii="Cambria"/>
          <w:color w:val="58585B"/>
          <w:spacing w:val="27"/>
          <w:w w:val="110"/>
        </w:rPr>
        <w:t> </w:t>
      </w:r>
      <w:r>
        <w:rPr>
          <w:rFonts w:ascii="Cambria"/>
          <w:color w:val="58585B"/>
          <w:w w:val="110"/>
        </w:rPr>
        <w:t>either</w:t>
      </w:r>
      <w:r>
        <w:rPr>
          <w:rFonts w:ascii="Cambria"/>
          <w:color w:val="58585B"/>
          <w:spacing w:val="28"/>
          <w:w w:val="110"/>
        </w:rPr>
        <w:t> </w:t>
      </w:r>
      <w:r>
        <w:rPr>
          <w:rFonts w:ascii="Cambria"/>
          <w:color w:val="58585B"/>
          <w:w w:val="110"/>
        </w:rPr>
        <w:t>full</w:t>
      </w:r>
      <w:r>
        <w:rPr>
          <w:rFonts w:ascii="Cambria"/>
          <w:color w:val="58585B"/>
          <w:spacing w:val="27"/>
          <w:w w:val="110"/>
        </w:rPr>
        <w:t> </w:t>
      </w:r>
      <w:r>
        <w:rPr>
          <w:rFonts w:ascii="Cambria"/>
          <w:color w:val="58585B"/>
          <w:w w:val="110"/>
        </w:rPr>
        <w:t>or</w:t>
      </w:r>
      <w:r>
        <w:rPr>
          <w:rFonts w:ascii="Cambria"/>
          <w:color w:val="58585B"/>
          <w:spacing w:val="28"/>
          <w:w w:val="110"/>
        </w:rPr>
        <w:t> </w:t>
      </w:r>
      <w:r>
        <w:rPr>
          <w:rFonts w:ascii="Cambria"/>
          <w:color w:val="58585B"/>
          <w:w w:val="110"/>
        </w:rPr>
        <w:t>part</w:t>
      </w:r>
      <w:r>
        <w:rPr>
          <w:rFonts w:ascii="Cambria"/>
          <w:color w:val="58585B"/>
          <w:spacing w:val="27"/>
          <w:w w:val="110"/>
        </w:rPr>
        <w:t> </w:t>
      </w:r>
      <w:r>
        <w:rPr>
          <w:rFonts w:ascii="Cambria"/>
          <w:color w:val="58585B"/>
          <w:w w:val="110"/>
        </w:rPr>
        <w:t>time</w:t>
      </w:r>
      <w:r>
        <w:rPr>
          <w:rFonts w:ascii="Cambria"/>
          <w:color w:val="58585B"/>
          <w:spacing w:val="28"/>
          <w:w w:val="110"/>
        </w:rPr>
        <w:t> </w:t>
      </w:r>
      <w:r>
        <w:rPr>
          <w:rFonts w:ascii="Cambria"/>
          <w:color w:val="58585B"/>
          <w:w w:val="110"/>
        </w:rPr>
        <w:t>in</w:t>
      </w:r>
      <w:r>
        <w:rPr>
          <w:rFonts w:ascii="Cambria"/>
          <w:color w:val="58585B"/>
          <w:spacing w:val="28"/>
          <w:w w:val="110"/>
        </w:rPr>
        <w:t> </w:t>
      </w:r>
      <w:r>
        <w:rPr>
          <w:rFonts w:ascii="Cambria"/>
          <w:color w:val="58585B"/>
          <w:w w:val="110"/>
        </w:rPr>
        <w:t>competitive</w:t>
      </w:r>
      <w:r>
        <w:rPr>
          <w:rFonts w:ascii="Cambria"/>
          <w:color w:val="58585B"/>
          <w:spacing w:val="27"/>
          <w:w w:val="110"/>
        </w:rPr>
        <w:t> </w:t>
      </w:r>
      <w:r>
        <w:rPr>
          <w:rFonts w:ascii="Cambria"/>
          <w:color w:val="58585B"/>
          <w:w w:val="110"/>
        </w:rPr>
        <w:t>employment.</w:t>
      </w:r>
      <w:r>
        <w:rPr>
          <w:rFonts w:ascii="Cambria"/>
          <w:color w:val="58585B"/>
          <w:spacing w:val="6"/>
          <w:w w:val="110"/>
        </w:rPr>
        <w:t> </w:t>
      </w:r>
      <w:r>
        <w:rPr>
          <w:rFonts w:ascii="Cambria"/>
          <w:color w:val="58585B"/>
          <w:w w:val="110"/>
        </w:rPr>
        <w:t>Another</w:t>
      </w:r>
      <w:r>
        <w:rPr>
          <w:rFonts w:ascii="Cambria"/>
          <w:color w:val="58585B"/>
          <w:spacing w:val="28"/>
          <w:w w:val="110"/>
        </w:rPr>
        <w:t> </w:t>
      </w:r>
      <w:r>
        <w:rPr>
          <w:rFonts w:ascii="Cambria"/>
          <w:color w:val="58585B"/>
          <w:w w:val="110"/>
        </w:rPr>
        <w:t>13%</w:t>
      </w:r>
    </w:p>
    <w:p>
      <w:pPr>
        <w:pStyle w:val="BodyText"/>
        <w:spacing w:line="336" w:lineRule="auto"/>
        <w:ind w:left="1903" w:right="1781"/>
        <w:rPr>
          <w:rFonts w:ascii="Cambria"/>
        </w:rPr>
      </w:pPr>
      <w:r>
        <w:rPr>
          <w:rFonts w:ascii="Cambria"/>
          <w:color w:val="58585B"/>
          <w:w w:val="115"/>
        </w:rPr>
        <w:t>of the population was employed in non-integrated, non-community settings. Comparing these same outcomes to the 2012 Michigan data, there was a two percentage point increase in the rate of competitive, integrated employment over the five year period (7% to 9%) and a reduction in the rate of non- competitive employment (18% to 13%).</w:t>
      </w:r>
    </w:p>
    <w:p>
      <w:pPr>
        <w:pStyle w:val="BodyText"/>
        <w:spacing w:before="10"/>
        <w:rPr>
          <w:rFonts w:ascii="Cambria"/>
          <w:sz w:val="23"/>
        </w:rPr>
      </w:pPr>
      <w:r>
        <w:rPr/>
        <w:pict>
          <v:group style="position:absolute;margin-left:95.150002pt;margin-top:15.954946pt;width:64.8pt;height:17.3pt;mso-position-horizontal-relative:page;mso-position-vertical-relative:paragraph;z-index:-15714816;mso-wrap-distance-left:0;mso-wrap-distance-right:0" coordorigin="1903,319" coordsize="1296,346">
            <v:rect style="position:absolute;left:1903;top:319;width:1296;height:346" filled="true" fillcolor="#558993" stroked="false">
              <v:fill type="solid"/>
            </v:rect>
            <v:shape style="position:absolute;left:2063;top:401;width:976;height:160" coordorigin="2064,402" coordsize="976,160" path="m2124,540l2065,540,2065,558,2124,558,2124,540xm2106,422l2081,422,2081,540,2105,540,2106,489,2154,489,2154,470,2106,470,2106,422xm2172,404l2064,404,2064,422,2151,422,2152,445,2173,445,2172,404xm2248,540l2192,540,2192,558,2248,558,2248,540xm2233,422l2208,422,2207,540,2232,540,2233,422xm2248,404l2192,404,2192,422,2248,422,2248,404xm2351,402l2316,408,2290,424,2274,450,2268,483,2273,513,2288,538,2313,555,2350,561,2363,560,2376,559,2388,556,2397,554,2397,542,2348,542,2326,537,2309,525,2299,506,2295,482,2299,456,2309,437,2327,425,2351,421,2399,421,2399,410,2390,407,2378,404,2365,402,2351,402xm2398,505l2374,505,2374,538,2365,541,2355,542,2397,542,2398,505xm2413,487l2357,487,2357,505,2413,505,2413,487xm2399,421l2363,421,2371,423,2377,425,2377,449,2399,449,2399,421xm2465,422l2440,422,2440,463,2440,505,2441,519,2443,531,2447,540,2454,548,2462,554,2472,558,2485,560,2500,561,2514,560,2526,558,2537,554,2546,548,2553,541,2553,540,2488,540,2480,538,2473,532,2465,524,2465,515,2465,422xm2563,422l2540,422,2539,484,2539,505,2539,515,2537,524,2523,538,2516,540,2553,540,2558,531,2562,519,2563,505,2563,422xm2480,404l2424,404,2424,422,2480,422,2480,404xm2578,404l2522,404,2522,422,2578,422,2578,404xm2651,540l2593,540,2593,558,2651,558,2651,540xm2685,493l2654,493,2657,495,2664,506,2685,542,2694,557,2700,558,2727,558,2727,540,2716,540,2712,538,2708,531,2691,503,2686,494,2685,493xm2634,422l2609,422,2608,540,2633,540,2634,493,2685,493,2680,487,2671,486,2671,486,2685,482,2697,475,2698,473,2634,473,2634,422xm2662,404l2593,404,2593,422,2672,422,2682,432,2682,464,2670,473,2698,473,2705,462,2708,445,2705,429,2697,416,2682,407,2662,404xm2847,515l2826,515,2824,540,2737,540,2737,558,2845,558,2847,515xm2778,422l2753,422,2753,540,2777,540,2778,489,2822,489,2822,470,2778,470,2778,422xm2844,404l2736,404,2736,422,2823,422,2824,445,2845,445,2844,404xm3039,540l2952,540,2952,558,3039,558,3039,540xm3007,427l2983,427,2982,540,3007,540,3007,427xm3008,404l2988,404,2936,436,2946,453,2974,435,2977,433,2980,430,2983,427,3007,427,3008,404xe" filled="true" fillcolor="#ffffff" stroked="false">
              <v:path arrowok="t"/>
              <v:fill type="solid"/>
            </v:shape>
            <w10:wrap type="topAndBottom"/>
          </v:group>
        </w:pict>
      </w:r>
    </w:p>
    <w:p>
      <w:pPr>
        <w:spacing w:line="316" w:lineRule="exact" w:before="0"/>
        <w:ind w:left="228" w:right="250" w:firstLine="0"/>
        <w:jc w:val="center"/>
        <w:rPr>
          <w:rFonts w:ascii="Book Antiqua"/>
          <w:b/>
          <w:i/>
          <w:sz w:val="30"/>
        </w:rPr>
      </w:pPr>
      <w:r>
        <w:rPr>
          <w:rFonts w:ascii="Book Antiqua"/>
          <w:b/>
          <w:i/>
          <w:color w:val="58595B"/>
          <w:sz w:val="30"/>
        </w:rPr>
        <w:t>Employment Status</w:t>
      </w:r>
    </w:p>
    <w:p>
      <w:pPr>
        <w:pStyle w:val="Heading5"/>
        <w:ind w:left="219" w:right="250"/>
        <w:rPr>
          <w:i/>
        </w:rPr>
      </w:pPr>
      <w:r>
        <w:rPr/>
        <w:pict>
          <v:shape style="position:absolute;margin-left:49.272499pt;margin-top:26.523836pt;width:291.05pt;height:282.25pt;mso-position-horizontal-relative:page;mso-position-vertical-relative:paragraph;z-index:157440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0"/>
                    <w:gridCol w:w="761"/>
                    <w:gridCol w:w="683"/>
                    <w:gridCol w:w="1378"/>
                  </w:tblGrid>
                  <w:tr>
                    <w:trPr>
                      <w:trHeight w:val="586" w:hRule="atLeast"/>
                    </w:trPr>
                    <w:tc>
                      <w:tcPr>
                        <w:tcW w:w="4444" w:type="dxa"/>
                        <w:gridSpan w:val="3"/>
                      </w:tcPr>
                      <w:p>
                        <w:pPr>
                          <w:pStyle w:val="TableParagraph"/>
                          <w:spacing w:before="0"/>
                          <w:jc w:val="left"/>
                          <w:rPr>
                            <w:rFonts w:ascii="Times New Roman"/>
                            <w:sz w:val="20"/>
                          </w:rPr>
                        </w:pPr>
                      </w:p>
                    </w:tc>
                    <w:tc>
                      <w:tcPr>
                        <w:tcW w:w="1378" w:type="dxa"/>
                      </w:tcPr>
                      <w:p>
                        <w:pPr>
                          <w:pStyle w:val="TableParagraph"/>
                          <w:spacing w:before="1"/>
                          <w:ind w:left="29"/>
                          <w:jc w:val="left"/>
                          <w:rPr>
                            <w:rFonts w:ascii="Book Antiqua"/>
                            <w:b/>
                            <w:i/>
                            <w:sz w:val="22"/>
                          </w:rPr>
                        </w:pPr>
                        <w:r>
                          <w:rPr>
                            <w:rFonts w:ascii="Book Antiqua"/>
                            <w:b/>
                            <w:i/>
                            <w:color w:val="58595B"/>
                            <w:w w:val="105"/>
                            <w:sz w:val="22"/>
                          </w:rPr>
                          <w:t>(N = 36,498)</w:t>
                        </w:r>
                      </w:p>
                    </w:tc>
                  </w:tr>
                  <w:tr>
                    <w:trPr>
                      <w:trHeight w:val="609" w:hRule="atLeast"/>
                    </w:trPr>
                    <w:tc>
                      <w:tcPr>
                        <w:tcW w:w="3000" w:type="dxa"/>
                      </w:tcPr>
                      <w:p>
                        <w:pPr>
                          <w:pStyle w:val="TableParagraph"/>
                          <w:spacing w:before="1"/>
                          <w:jc w:val="left"/>
                          <w:rPr>
                            <w:rFonts w:ascii="Book Antiqua"/>
                            <w:i/>
                            <w:sz w:val="28"/>
                          </w:rPr>
                        </w:pPr>
                      </w:p>
                      <w:p>
                        <w:pPr>
                          <w:pStyle w:val="TableParagraph"/>
                          <w:spacing w:before="0"/>
                          <w:ind w:right="107"/>
                          <w:jc w:val="right"/>
                          <w:rPr>
                            <w:rFonts w:ascii="Book Antiqua"/>
                            <w:b/>
                            <w:i/>
                            <w:sz w:val="20"/>
                          </w:rPr>
                        </w:pPr>
                        <w:r>
                          <w:rPr>
                            <w:rFonts w:ascii="Book Antiqua"/>
                            <w:b/>
                            <w:i/>
                            <w:color w:val="597B7B"/>
                            <w:w w:val="95"/>
                            <w:sz w:val="20"/>
                          </w:rPr>
                          <w:t>EMPLOYMENT STATUS</w:t>
                        </w:r>
                      </w:p>
                    </w:tc>
                    <w:tc>
                      <w:tcPr>
                        <w:tcW w:w="761" w:type="dxa"/>
                      </w:tcPr>
                      <w:p>
                        <w:pPr>
                          <w:pStyle w:val="TableParagraph"/>
                          <w:spacing w:before="9"/>
                          <w:jc w:val="left"/>
                          <w:rPr>
                            <w:rFonts w:ascii="Book Antiqua"/>
                            <w:i/>
                            <w:sz w:val="26"/>
                          </w:rPr>
                        </w:pPr>
                      </w:p>
                      <w:p>
                        <w:pPr>
                          <w:pStyle w:val="TableParagraph"/>
                          <w:spacing w:before="0"/>
                          <w:ind w:left="109"/>
                          <w:jc w:val="left"/>
                          <w:rPr>
                            <w:rFonts w:ascii="Book Antiqua"/>
                            <w:b/>
                            <w:i/>
                            <w:sz w:val="20"/>
                          </w:rPr>
                        </w:pPr>
                        <w:r>
                          <w:rPr>
                            <w:rFonts w:ascii="Book Antiqua"/>
                            <w:b/>
                            <w:i/>
                            <w:color w:val="6EA6C8"/>
                            <w:w w:val="120"/>
                            <w:sz w:val="20"/>
                          </w:rPr>
                          <w:t>2012</w:t>
                        </w:r>
                      </w:p>
                    </w:tc>
                    <w:tc>
                      <w:tcPr>
                        <w:tcW w:w="683" w:type="dxa"/>
                      </w:tcPr>
                      <w:p>
                        <w:pPr>
                          <w:pStyle w:val="TableParagraph"/>
                          <w:spacing w:before="11"/>
                          <w:jc w:val="left"/>
                          <w:rPr>
                            <w:rFonts w:ascii="Book Antiqua"/>
                            <w:i/>
                            <w:sz w:val="26"/>
                          </w:rPr>
                        </w:pPr>
                      </w:p>
                      <w:p>
                        <w:pPr>
                          <w:pStyle w:val="TableParagraph"/>
                          <w:spacing w:before="0"/>
                          <w:ind w:left="132"/>
                          <w:jc w:val="left"/>
                          <w:rPr>
                            <w:rFonts w:ascii="Book Antiqua"/>
                            <w:b/>
                            <w:i/>
                            <w:sz w:val="20"/>
                          </w:rPr>
                        </w:pPr>
                        <w:r>
                          <w:rPr>
                            <w:rFonts w:ascii="Book Antiqua"/>
                            <w:b/>
                            <w:i/>
                            <w:color w:val="ADA953"/>
                            <w:w w:val="120"/>
                            <w:sz w:val="20"/>
                          </w:rPr>
                          <w:t>2017</w:t>
                        </w:r>
                      </w:p>
                    </w:tc>
                    <w:tc>
                      <w:tcPr>
                        <w:tcW w:w="1378" w:type="dxa"/>
                      </w:tcPr>
                      <w:p>
                        <w:pPr>
                          <w:pStyle w:val="TableParagraph"/>
                          <w:spacing w:before="0"/>
                          <w:jc w:val="left"/>
                          <w:rPr>
                            <w:rFonts w:ascii="Times New Roman"/>
                            <w:sz w:val="20"/>
                          </w:rPr>
                        </w:pPr>
                      </w:p>
                    </w:tc>
                  </w:tr>
                  <w:tr>
                    <w:trPr>
                      <w:trHeight w:val="322" w:hRule="atLeast"/>
                    </w:trPr>
                    <w:tc>
                      <w:tcPr>
                        <w:tcW w:w="3000" w:type="dxa"/>
                      </w:tcPr>
                      <w:p>
                        <w:pPr>
                          <w:pStyle w:val="TableParagraph"/>
                          <w:spacing w:before="49"/>
                          <w:ind w:right="107"/>
                          <w:jc w:val="right"/>
                          <w:rPr>
                            <w:rFonts w:ascii="Book Antiqua"/>
                            <w:b/>
                            <w:i/>
                            <w:sz w:val="20"/>
                          </w:rPr>
                        </w:pPr>
                        <w:r>
                          <w:rPr>
                            <w:rFonts w:ascii="Book Antiqua"/>
                            <w:b/>
                            <w:i/>
                            <w:color w:val="597B7B"/>
                            <w:sz w:val="20"/>
                          </w:rPr>
                          <w:t>Competitive Employment</w:t>
                        </w:r>
                      </w:p>
                    </w:tc>
                    <w:tc>
                      <w:tcPr>
                        <w:tcW w:w="761" w:type="dxa"/>
                      </w:tcPr>
                      <w:p>
                        <w:pPr>
                          <w:pStyle w:val="TableParagraph"/>
                          <w:spacing w:before="33"/>
                          <w:ind w:left="109"/>
                          <w:jc w:val="left"/>
                          <w:rPr>
                            <w:rFonts w:ascii="Book Antiqua"/>
                            <w:b/>
                            <w:i/>
                            <w:sz w:val="20"/>
                          </w:rPr>
                        </w:pPr>
                        <w:r>
                          <w:rPr>
                            <w:rFonts w:ascii="Book Antiqua"/>
                            <w:b/>
                            <w:i/>
                            <w:color w:val="6EA6C8"/>
                            <w:w w:val="105"/>
                            <w:sz w:val="20"/>
                          </w:rPr>
                          <w:t>7%</w:t>
                        </w:r>
                      </w:p>
                    </w:tc>
                    <w:tc>
                      <w:tcPr>
                        <w:tcW w:w="683" w:type="dxa"/>
                      </w:tcPr>
                      <w:p>
                        <w:pPr>
                          <w:pStyle w:val="TableParagraph"/>
                          <w:spacing w:before="35"/>
                          <w:ind w:left="132"/>
                          <w:jc w:val="left"/>
                          <w:rPr>
                            <w:rFonts w:ascii="Book Antiqua"/>
                            <w:b/>
                            <w:i/>
                            <w:sz w:val="20"/>
                          </w:rPr>
                        </w:pPr>
                        <w:r>
                          <w:rPr>
                            <w:rFonts w:ascii="Book Antiqua"/>
                            <w:b/>
                            <w:i/>
                            <w:color w:val="ADA953"/>
                            <w:w w:val="105"/>
                            <w:sz w:val="20"/>
                          </w:rPr>
                          <w:t>9%</w:t>
                        </w:r>
                      </w:p>
                    </w:tc>
                    <w:tc>
                      <w:tcPr>
                        <w:tcW w:w="1378" w:type="dxa"/>
                      </w:tcPr>
                      <w:p>
                        <w:pPr>
                          <w:pStyle w:val="TableParagraph"/>
                          <w:spacing w:before="0"/>
                          <w:jc w:val="left"/>
                          <w:rPr>
                            <w:rFonts w:ascii="Times New Roman"/>
                            <w:sz w:val="20"/>
                          </w:rPr>
                        </w:pPr>
                      </w:p>
                    </w:tc>
                  </w:tr>
                  <w:tr>
                    <w:trPr>
                      <w:trHeight w:val="319" w:hRule="atLeast"/>
                    </w:trPr>
                    <w:tc>
                      <w:tcPr>
                        <w:tcW w:w="3000" w:type="dxa"/>
                      </w:tcPr>
                      <w:p>
                        <w:pPr>
                          <w:pStyle w:val="TableParagraph"/>
                          <w:spacing w:before="46"/>
                          <w:ind w:right="107"/>
                          <w:jc w:val="right"/>
                          <w:rPr>
                            <w:rFonts w:ascii="Book Antiqua"/>
                            <w:i/>
                            <w:sz w:val="20"/>
                          </w:rPr>
                        </w:pPr>
                        <w:r>
                          <w:rPr>
                            <w:rFonts w:ascii="Book Antiqua"/>
                            <w:i/>
                            <w:color w:val="597B7B"/>
                            <w:sz w:val="20"/>
                          </w:rPr>
                          <w:t>Full Time</w:t>
                        </w:r>
                      </w:p>
                    </w:tc>
                    <w:tc>
                      <w:tcPr>
                        <w:tcW w:w="761" w:type="dxa"/>
                      </w:tcPr>
                      <w:p>
                        <w:pPr>
                          <w:pStyle w:val="TableParagraph"/>
                          <w:spacing w:before="30"/>
                          <w:ind w:left="109"/>
                          <w:jc w:val="left"/>
                          <w:rPr>
                            <w:rFonts w:ascii="Book Antiqua"/>
                            <w:i/>
                            <w:sz w:val="20"/>
                          </w:rPr>
                        </w:pPr>
                        <w:r>
                          <w:rPr>
                            <w:rFonts w:ascii="Book Antiqua"/>
                            <w:i/>
                            <w:color w:val="6EA6C8"/>
                            <w:sz w:val="20"/>
                          </w:rPr>
                          <w:t>1%</w:t>
                        </w:r>
                      </w:p>
                    </w:tc>
                    <w:tc>
                      <w:tcPr>
                        <w:tcW w:w="683" w:type="dxa"/>
                      </w:tcPr>
                      <w:p>
                        <w:pPr>
                          <w:pStyle w:val="TableParagraph"/>
                          <w:spacing w:before="33"/>
                          <w:ind w:left="132"/>
                          <w:jc w:val="left"/>
                          <w:rPr>
                            <w:rFonts w:ascii="Book Antiqua"/>
                            <w:i/>
                            <w:sz w:val="20"/>
                          </w:rPr>
                        </w:pPr>
                        <w:r>
                          <w:rPr>
                            <w:rFonts w:ascii="Book Antiqua"/>
                            <w:i/>
                            <w:color w:val="ADA953"/>
                            <w:w w:val="105"/>
                            <w:sz w:val="20"/>
                          </w:rPr>
                          <w:t>0.5%</w:t>
                        </w:r>
                      </w:p>
                    </w:tc>
                    <w:tc>
                      <w:tcPr>
                        <w:tcW w:w="1378" w:type="dxa"/>
                      </w:tcPr>
                      <w:p>
                        <w:pPr>
                          <w:pStyle w:val="TableParagraph"/>
                          <w:spacing w:before="0"/>
                          <w:jc w:val="left"/>
                          <w:rPr>
                            <w:rFonts w:ascii="Times New Roman"/>
                            <w:sz w:val="20"/>
                          </w:rPr>
                        </w:pPr>
                      </w:p>
                    </w:tc>
                  </w:tr>
                  <w:tr>
                    <w:trPr>
                      <w:trHeight w:val="317" w:hRule="atLeast"/>
                    </w:trPr>
                    <w:tc>
                      <w:tcPr>
                        <w:tcW w:w="3000" w:type="dxa"/>
                      </w:tcPr>
                      <w:p>
                        <w:pPr>
                          <w:pStyle w:val="TableParagraph"/>
                          <w:spacing w:before="47"/>
                          <w:ind w:right="107"/>
                          <w:jc w:val="right"/>
                          <w:rPr>
                            <w:rFonts w:ascii="Book Antiqua"/>
                            <w:i/>
                            <w:sz w:val="20"/>
                          </w:rPr>
                        </w:pPr>
                        <w:r>
                          <w:rPr>
                            <w:rFonts w:ascii="Book Antiqua"/>
                            <w:i/>
                            <w:color w:val="597B7B"/>
                            <w:w w:val="105"/>
                            <w:sz w:val="20"/>
                          </w:rPr>
                          <w:t>Part Time</w:t>
                        </w:r>
                      </w:p>
                    </w:tc>
                    <w:tc>
                      <w:tcPr>
                        <w:tcW w:w="761" w:type="dxa"/>
                      </w:tcPr>
                      <w:p>
                        <w:pPr>
                          <w:pStyle w:val="TableParagraph"/>
                          <w:spacing w:before="31"/>
                          <w:ind w:left="109"/>
                          <w:jc w:val="left"/>
                          <w:rPr>
                            <w:rFonts w:ascii="Book Antiqua"/>
                            <w:i/>
                            <w:sz w:val="20"/>
                          </w:rPr>
                        </w:pPr>
                        <w:r>
                          <w:rPr>
                            <w:rFonts w:ascii="Book Antiqua"/>
                            <w:i/>
                            <w:color w:val="6EA6C8"/>
                            <w:sz w:val="20"/>
                          </w:rPr>
                          <w:t>6%</w:t>
                        </w:r>
                      </w:p>
                    </w:tc>
                    <w:tc>
                      <w:tcPr>
                        <w:tcW w:w="683" w:type="dxa"/>
                      </w:tcPr>
                      <w:p>
                        <w:pPr>
                          <w:pStyle w:val="TableParagraph"/>
                          <w:spacing w:before="33"/>
                          <w:ind w:left="132"/>
                          <w:jc w:val="left"/>
                          <w:rPr>
                            <w:rFonts w:ascii="Book Antiqua"/>
                            <w:i/>
                            <w:sz w:val="20"/>
                          </w:rPr>
                        </w:pPr>
                        <w:r>
                          <w:rPr>
                            <w:rFonts w:ascii="Book Antiqua"/>
                            <w:i/>
                            <w:color w:val="ADA953"/>
                            <w:sz w:val="20"/>
                          </w:rPr>
                          <w:t>8%</w:t>
                        </w:r>
                      </w:p>
                    </w:tc>
                    <w:tc>
                      <w:tcPr>
                        <w:tcW w:w="1378" w:type="dxa"/>
                      </w:tcPr>
                      <w:p>
                        <w:pPr>
                          <w:pStyle w:val="TableParagraph"/>
                          <w:spacing w:before="0"/>
                          <w:jc w:val="left"/>
                          <w:rPr>
                            <w:rFonts w:ascii="Times New Roman"/>
                            <w:sz w:val="20"/>
                          </w:rPr>
                        </w:pPr>
                      </w:p>
                    </w:tc>
                  </w:tr>
                  <w:tr>
                    <w:trPr>
                      <w:trHeight w:val="322" w:hRule="atLeast"/>
                    </w:trPr>
                    <w:tc>
                      <w:tcPr>
                        <w:tcW w:w="3000" w:type="dxa"/>
                      </w:tcPr>
                      <w:p>
                        <w:pPr>
                          <w:pStyle w:val="TableParagraph"/>
                          <w:spacing w:before="49"/>
                          <w:ind w:right="107"/>
                          <w:jc w:val="right"/>
                          <w:rPr>
                            <w:rFonts w:ascii="Book Antiqua"/>
                            <w:b/>
                            <w:i/>
                            <w:sz w:val="20"/>
                          </w:rPr>
                        </w:pPr>
                        <w:r>
                          <w:rPr>
                            <w:rFonts w:ascii="Book Antiqua"/>
                            <w:b/>
                            <w:i/>
                            <w:color w:val="597B7B"/>
                            <w:sz w:val="20"/>
                          </w:rPr>
                          <w:t>Not Competitive Employment</w:t>
                        </w:r>
                      </w:p>
                    </w:tc>
                    <w:tc>
                      <w:tcPr>
                        <w:tcW w:w="761" w:type="dxa"/>
                      </w:tcPr>
                      <w:p>
                        <w:pPr>
                          <w:pStyle w:val="TableParagraph"/>
                          <w:spacing w:before="33"/>
                          <w:ind w:left="109"/>
                          <w:jc w:val="left"/>
                          <w:rPr>
                            <w:rFonts w:ascii="Book Antiqua"/>
                            <w:b/>
                            <w:i/>
                            <w:sz w:val="20"/>
                          </w:rPr>
                        </w:pPr>
                        <w:r>
                          <w:rPr>
                            <w:rFonts w:ascii="Book Antiqua"/>
                            <w:b/>
                            <w:i/>
                            <w:color w:val="6EA6C8"/>
                            <w:w w:val="110"/>
                            <w:sz w:val="20"/>
                          </w:rPr>
                          <w:t>18%</w:t>
                        </w:r>
                      </w:p>
                    </w:tc>
                    <w:tc>
                      <w:tcPr>
                        <w:tcW w:w="683" w:type="dxa"/>
                      </w:tcPr>
                      <w:p>
                        <w:pPr>
                          <w:pStyle w:val="TableParagraph"/>
                          <w:spacing w:before="36"/>
                          <w:ind w:left="132"/>
                          <w:jc w:val="left"/>
                          <w:rPr>
                            <w:rFonts w:ascii="Book Antiqua"/>
                            <w:b/>
                            <w:i/>
                            <w:sz w:val="20"/>
                          </w:rPr>
                        </w:pPr>
                        <w:r>
                          <w:rPr>
                            <w:rFonts w:ascii="Book Antiqua"/>
                            <w:b/>
                            <w:i/>
                            <w:color w:val="ADA953"/>
                            <w:w w:val="110"/>
                            <w:sz w:val="20"/>
                          </w:rPr>
                          <w:t>13%</w:t>
                        </w:r>
                      </w:p>
                    </w:tc>
                    <w:tc>
                      <w:tcPr>
                        <w:tcW w:w="1378" w:type="dxa"/>
                      </w:tcPr>
                      <w:p>
                        <w:pPr>
                          <w:pStyle w:val="TableParagraph"/>
                          <w:spacing w:before="0"/>
                          <w:jc w:val="left"/>
                          <w:rPr>
                            <w:rFonts w:ascii="Times New Roman"/>
                            <w:sz w:val="20"/>
                          </w:rPr>
                        </w:pPr>
                      </w:p>
                    </w:tc>
                  </w:tr>
                  <w:tr>
                    <w:trPr>
                      <w:trHeight w:val="319" w:hRule="atLeast"/>
                    </w:trPr>
                    <w:tc>
                      <w:tcPr>
                        <w:tcW w:w="3000" w:type="dxa"/>
                      </w:tcPr>
                      <w:p>
                        <w:pPr>
                          <w:pStyle w:val="TableParagraph"/>
                          <w:spacing w:before="46"/>
                          <w:ind w:right="107"/>
                          <w:jc w:val="right"/>
                          <w:rPr>
                            <w:rFonts w:ascii="Book Antiqua"/>
                            <w:i/>
                            <w:sz w:val="20"/>
                          </w:rPr>
                        </w:pPr>
                        <w:r>
                          <w:rPr>
                            <w:rFonts w:ascii="Book Antiqua"/>
                            <w:i/>
                            <w:color w:val="597B7B"/>
                            <w:w w:val="105"/>
                            <w:sz w:val="20"/>
                          </w:rPr>
                          <w:t>Sheltered Workshop</w:t>
                        </w:r>
                      </w:p>
                    </w:tc>
                    <w:tc>
                      <w:tcPr>
                        <w:tcW w:w="761" w:type="dxa"/>
                      </w:tcPr>
                      <w:p>
                        <w:pPr>
                          <w:pStyle w:val="TableParagraph"/>
                          <w:spacing w:before="30"/>
                          <w:ind w:left="109"/>
                          <w:jc w:val="left"/>
                          <w:rPr>
                            <w:rFonts w:ascii="Book Antiqua"/>
                            <w:i/>
                            <w:sz w:val="20"/>
                          </w:rPr>
                        </w:pPr>
                        <w:r>
                          <w:rPr>
                            <w:rFonts w:ascii="Book Antiqua"/>
                            <w:i/>
                            <w:color w:val="6EA6C8"/>
                            <w:w w:val="105"/>
                            <w:sz w:val="20"/>
                          </w:rPr>
                          <w:t>14%</w:t>
                        </w:r>
                      </w:p>
                    </w:tc>
                    <w:tc>
                      <w:tcPr>
                        <w:tcW w:w="683" w:type="dxa"/>
                      </w:tcPr>
                      <w:p>
                        <w:pPr>
                          <w:pStyle w:val="TableParagraph"/>
                          <w:spacing w:before="33"/>
                          <w:ind w:left="132"/>
                          <w:jc w:val="left"/>
                          <w:rPr>
                            <w:rFonts w:ascii="Book Antiqua"/>
                            <w:i/>
                            <w:sz w:val="20"/>
                          </w:rPr>
                        </w:pPr>
                        <w:r>
                          <w:rPr>
                            <w:rFonts w:ascii="Book Antiqua"/>
                            <w:i/>
                            <w:color w:val="ADA953"/>
                            <w:sz w:val="20"/>
                          </w:rPr>
                          <w:t>9%</w:t>
                        </w:r>
                      </w:p>
                    </w:tc>
                    <w:tc>
                      <w:tcPr>
                        <w:tcW w:w="1378" w:type="dxa"/>
                      </w:tcPr>
                      <w:p>
                        <w:pPr>
                          <w:pStyle w:val="TableParagraph"/>
                          <w:spacing w:before="0"/>
                          <w:jc w:val="left"/>
                          <w:rPr>
                            <w:rFonts w:ascii="Times New Roman"/>
                            <w:sz w:val="20"/>
                          </w:rPr>
                        </w:pPr>
                      </w:p>
                    </w:tc>
                  </w:tr>
                  <w:tr>
                    <w:trPr>
                      <w:trHeight w:val="320" w:hRule="atLeast"/>
                    </w:trPr>
                    <w:tc>
                      <w:tcPr>
                        <w:tcW w:w="3000" w:type="dxa"/>
                      </w:tcPr>
                      <w:p>
                        <w:pPr>
                          <w:pStyle w:val="TableParagraph"/>
                          <w:spacing w:before="47"/>
                          <w:ind w:right="107"/>
                          <w:jc w:val="right"/>
                          <w:rPr>
                            <w:rFonts w:ascii="Book Antiqua"/>
                            <w:i/>
                            <w:sz w:val="20"/>
                          </w:rPr>
                        </w:pPr>
                        <w:r>
                          <w:rPr>
                            <w:rFonts w:ascii="Book Antiqua"/>
                            <w:i/>
                            <w:color w:val="597B7B"/>
                            <w:w w:val="105"/>
                            <w:sz w:val="20"/>
                          </w:rPr>
                          <w:t>Enclaves/Mobile Crews</w:t>
                        </w:r>
                      </w:p>
                    </w:tc>
                    <w:tc>
                      <w:tcPr>
                        <w:tcW w:w="761" w:type="dxa"/>
                      </w:tcPr>
                      <w:p>
                        <w:pPr>
                          <w:pStyle w:val="TableParagraph"/>
                          <w:spacing w:before="31"/>
                          <w:ind w:left="109"/>
                          <w:jc w:val="left"/>
                          <w:rPr>
                            <w:rFonts w:ascii="Book Antiqua"/>
                            <w:i/>
                            <w:sz w:val="20"/>
                          </w:rPr>
                        </w:pPr>
                        <w:r>
                          <w:rPr>
                            <w:rFonts w:ascii="Book Antiqua"/>
                            <w:i/>
                            <w:color w:val="6EA6C8"/>
                            <w:sz w:val="20"/>
                          </w:rPr>
                          <w:t>4%</w:t>
                        </w:r>
                      </w:p>
                    </w:tc>
                    <w:tc>
                      <w:tcPr>
                        <w:tcW w:w="683" w:type="dxa"/>
                      </w:tcPr>
                      <w:p>
                        <w:pPr>
                          <w:pStyle w:val="TableParagraph"/>
                          <w:spacing w:before="33"/>
                          <w:ind w:left="132"/>
                          <w:jc w:val="left"/>
                          <w:rPr>
                            <w:rFonts w:ascii="Book Antiqua"/>
                            <w:i/>
                            <w:sz w:val="20"/>
                          </w:rPr>
                        </w:pPr>
                        <w:r>
                          <w:rPr>
                            <w:rFonts w:ascii="Book Antiqua"/>
                            <w:i/>
                            <w:color w:val="ADA953"/>
                            <w:sz w:val="20"/>
                          </w:rPr>
                          <w:t>4%</w:t>
                        </w:r>
                      </w:p>
                    </w:tc>
                    <w:tc>
                      <w:tcPr>
                        <w:tcW w:w="1378" w:type="dxa"/>
                      </w:tcPr>
                      <w:p>
                        <w:pPr>
                          <w:pStyle w:val="TableParagraph"/>
                          <w:spacing w:before="0"/>
                          <w:jc w:val="left"/>
                          <w:rPr>
                            <w:rFonts w:ascii="Times New Roman"/>
                            <w:sz w:val="20"/>
                          </w:rPr>
                        </w:pPr>
                      </w:p>
                    </w:tc>
                  </w:tr>
                  <w:tr>
                    <w:trPr>
                      <w:trHeight w:val="640" w:hRule="atLeast"/>
                    </w:trPr>
                    <w:tc>
                      <w:tcPr>
                        <w:tcW w:w="3000" w:type="dxa"/>
                      </w:tcPr>
                      <w:p>
                        <w:pPr>
                          <w:pStyle w:val="TableParagraph"/>
                          <w:spacing w:before="47"/>
                          <w:ind w:right="107"/>
                          <w:jc w:val="right"/>
                          <w:rPr>
                            <w:rFonts w:ascii="Book Antiqua"/>
                            <w:i/>
                            <w:sz w:val="20"/>
                          </w:rPr>
                        </w:pPr>
                        <w:r>
                          <w:rPr>
                            <w:rFonts w:ascii="Book Antiqua"/>
                            <w:i/>
                            <w:color w:val="597B7B"/>
                            <w:w w:val="105"/>
                            <w:sz w:val="20"/>
                          </w:rPr>
                          <w:t>Self</w:t>
                        </w:r>
                        <w:r>
                          <w:rPr>
                            <w:rFonts w:ascii="Book Antiqua"/>
                            <w:i/>
                            <w:color w:val="597B7B"/>
                            <w:spacing w:val="-5"/>
                            <w:w w:val="105"/>
                            <w:sz w:val="20"/>
                          </w:rPr>
                          <w:t> </w:t>
                        </w:r>
                        <w:r>
                          <w:rPr>
                            <w:rFonts w:ascii="Book Antiqua"/>
                            <w:i/>
                            <w:color w:val="597B7B"/>
                            <w:w w:val="105"/>
                            <w:sz w:val="20"/>
                          </w:rPr>
                          <w:t>Employed</w:t>
                        </w:r>
                      </w:p>
                      <w:p>
                        <w:pPr>
                          <w:pStyle w:val="TableParagraph"/>
                          <w:spacing w:before="79"/>
                          <w:ind w:right="107"/>
                          <w:jc w:val="right"/>
                          <w:rPr>
                            <w:rFonts w:ascii="Book Antiqua"/>
                            <w:b/>
                            <w:i/>
                            <w:sz w:val="20"/>
                          </w:rPr>
                        </w:pPr>
                        <w:r>
                          <w:rPr>
                            <w:rFonts w:ascii="Book Antiqua"/>
                            <w:b/>
                            <w:i/>
                            <w:color w:val="597B7B"/>
                            <w:spacing w:val="-2"/>
                            <w:sz w:val="20"/>
                          </w:rPr>
                          <w:t>Other</w:t>
                        </w:r>
                      </w:p>
                    </w:tc>
                    <w:tc>
                      <w:tcPr>
                        <w:tcW w:w="761" w:type="dxa"/>
                      </w:tcPr>
                      <w:p>
                        <w:pPr>
                          <w:pStyle w:val="TableParagraph"/>
                          <w:spacing w:before="31"/>
                          <w:ind w:left="109"/>
                          <w:jc w:val="left"/>
                          <w:rPr>
                            <w:rFonts w:ascii="Book Antiqua"/>
                            <w:i/>
                            <w:sz w:val="20"/>
                          </w:rPr>
                        </w:pPr>
                        <w:r>
                          <w:rPr>
                            <w:rFonts w:ascii="Book Antiqua"/>
                            <w:i/>
                            <w:color w:val="6EA6C8"/>
                            <w:sz w:val="20"/>
                          </w:rPr>
                          <w:t>&lt;1%</w:t>
                        </w:r>
                      </w:p>
                      <w:p>
                        <w:pPr>
                          <w:pStyle w:val="TableParagraph"/>
                          <w:spacing w:before="79"/>
                          <w:ind w:left="109"/>
                          <w:jc w:val="left"/>
                          <w:rPr>
                            <w:rFonts w:ascii="Book Antiqua"/>
                            <w:b/>
                            <w:i/>
                            <w:sz w:val="20"/>
                          </w:rPr>
                        </w:pPr>
                        <w:r>
                          <w:rPr>
                            <w:rFonts w:ascii="Book Antiqua"/>
                            <w:b/>
                            <w:i/>
                            <w:color w:val="6EA6C8"/>
                            <w:w w:val="110"/>
                            <w:sz w:val="20"/>
                          </w:rPr>
                          <w:t>21%</w:t>
                        </w:r>
                      </w:p>
                    </w:tc>
                    <w:tc>
                      <w:tcPr>
                        <w:tcW w:w="683" w:type="dxa"/>
                      </w:tcPr>
                      <w:p>
                        <w:pPr>
                          <w:pStyle w:val="TableParagraph"/>
                          <w:spacing w:before="33"/>
                          <w:ind w:left="132"/>
                          <w:jc w:val="left"/>
                          <w:rPr>
                            <w:rFonts w:ascii="Book Antiqua"/>
                            <w:i/>
                            <w:sz w:val="20"/>
                          </w:rPr>
                        </w:pPr>
                        <w:r>
                          <w:rPr>
                            <w:rFonts w:ascii="Book Antiqua"/>
                            <w:i/>
                            <w:color w:val="ADA953"/>
                            <w:sz w:val="20"/>
                          </w:rPr>
                          <w:t>&lt;1%</w:t>
                        </w:r>
                      </w:p>
                      <w:p>
                        <w:pPr>
                          <w:pStyle w:val="TableParagraph"/>
                          <w:spacing w:before="79"/>
                          <w:ind w:left="132"/>
                          <w:jc w:val="left"/>
                          <w:rPr>
                            <w:rFonts w:ascii="Book Antiqua"/>
                            <w:b/>
                            <w:i/>
                            <w:sz w:val="20"/>
                          </w:rPr>
                        </w:pPr>
                        <w:r>
                          <w:rPr>
                            <w:rFonts w:ascii="Book Antiqua"/>
                            <w:b/>
                            <w:i/>
                            <w:color w:val="ADA953"/>
                            <w:w w:val="110"/>
                            <w:sz w:val="20"/>
                          </w:rPr>
                          <w:t>30%</w:t>
                        </w:r>
                      </w:p>
                    </w:tc>
                    <w:tc>
                      <w:tcPr>
                        <w:tcW w:w="1378" w:type="dxa"/>
                      </w:tcPr>
                      <w:p>
                        <w:pPr>
                          <w:pStyle w:val="TableParagraph"/>
                          <w:spacing w:before="0"/>
                          <w:jc w:val="left"/>
                          <w:rPr>
                            <w:rFonts w:ascii="Times New Roman"/>
                            <w:sz w:val="20"/>
                          </w:rPr>
                        </w:pPr>
                      </w:p>
                    </w:tc>
                  </w:tr>
                  <w:tr>
                    <w:trPr>
                      <w:trHeight w:val="319" w:hRule="atLeast"/>
                    </w:trPr>
                    <w:tc>
                      <w:tcPr>
                        <w:tcW w:w="3000" w:type="dxa"/>
                      </w:tcPr>
                      <w:p>
                        <w:pPr>
                          <w:pStyle w:val="TableParagraph"/>
                          <w:spacing w:before="46"/>
                          <w:ind w:right="107"/>
                          <w:jc w:val="right"/>
                          <w:rPr>
                            <w:rFonts w:ascii="Book Antiqua"/>
                            <w:i/>
                            <w:sz w:val="20"/>
                          </w:rPr>
                        </w:pPr>
                        <w:r>
                          <w:rPr>
                            <w:rFonts w:ascii="Book Antiqua"/>
                            <w:i/>
                            <w:color w:val="597B7B"/>
                            <w:w w:val="105"/>
                            <w:sz w:val="20"/>
                          </w:rPr>
                          <w:t>Unemployed (Looking for work)</w:t>
                        </w:r>
                      </w:p>
                    </w:tc>
                    <w:tc>
                      <w:tcPr>
                        <w:tcW w:w="761" w:type="dxa"/>
                      </w:tcPr>
                      <w:p>
                        <w:pPr>
                          <w:pStyle w:val="TableParagraph"/>
                          <w:spacing w:before="30"/>
                          <w:ind w:left="109"/>
                          <w:jc w:val="left"/>
                          <w:rPr>
                            <w:rFonts w:ascii="Book Antiqua"/>
                            <w:i/>
                            <w:sz w:val="20"/>
                          </w:rPr>
                        </w:pPr>
                        <w:r>
                          <w:rPr>
                            <w:rFonts w:ascii="Book Antiqua"/>
                            <w:i/>
                            <w:color w:val="6EA6C8"/>
                            <w:sz w:val="20"/>
                          </w:rPr>
                          <w:t>6%</w:t>
                        </w:r>
                      </w:p>
                    </w:tc>
                    <w:tc>
                      <w:tcPr>
                        <w:tcW w:w="683" w:type="dxa"/>
                      </w:tcPr>
                      <w:p>
                        <w:pPr>
                          <w:pStyle w:val="TableParagraph"/>
                          <w:spacing w:before="33"/>
                          <w:ind w:left="132"/>
                          <w:jc w:val="left"/>
                          <w:rPr>
                            <w:rFonts w:ascii="Book Antiqua"/>
                            <w:i/>
                            <w:sz w:val="20"/>
                          </w:rPr>
                        </w:pPr>
                        <w:r>
                          <w:rPr>
                            <w:rFonts w:ascii="Book Antiqua"/>
                            <w:i/>
                            <w:color w:val="ADA953"/>
                            <w:w w:val="105"/>
                            <w:sz w:val="20"/>
                          </w:rPr>
                          <w:t>17%</w:t>
                        </w:r>
                      </w:p>
                    </w:tc>
                    <w:tc>
                      <w:tcPr>
                        <w:tcW w:w="1378" w:type="dxa"/>
                      </w:tcPr>
                      <w:p>
                        <w:pPr>
                          <w:pStyle w:val="TableParagraph"/>
                          <w:spacing w:before="0"/>
                          <w:jc w:val="left"/>
                          <w:rPr>
                            <w:rFonts w:ascii="Times New Roman"/>
                            <w:sz w:val="20"/>
                          </w:rPr>
                        </w:pPr>
                      </w:p>
                    </w:tc>
                  </w:tr>
                  <w:tr>
                    <w:trPr>
                      <w:trHeight w:val="320" w:hRule="atLeast"/>
                    </w:trPr>
                    <w:tc>
                      <w:tcPr>
                        <w:tcW w:w="3000" w:type="dxa"/>
                      </w:tcPr>
                      <w:p>
                        <w:pPr>
                          <w:pStyle w:val="TableParagraph"/>
                          <w:spacing w:before="47"/>
                          <w:ind w:right="107"/>
                          <w:jc w:val="right"/>
                          <w:rPr>
                            <w:rFonts w:ascii="Book Antiqua"/>
                            <w:i/>
                            <w:sz w:val="20"/>
                          </w:rPr>
                        </w:pPr>
                        <w:r>
                          <w:rPr>
                            <w:rFonts w:ascii="Book Antiqua"/>
                            <w:i/>
                            <w:color w:val="597B7B"/>
                            <w:w w:val="105"/>
                            <w:sz w:val="20"/>
                          </w:rPr>
                          <w:t>In Unpaid Work (Volunteer)</w:t>
                        </w:r>
                      </w:p>
                    </w:tc>
                    <w:tc>
                      <w:tcPr>
                        <w:tcW w:w="761" w:type="dxa"/>
                      </w:tcPr>
                      <w:p>
                        <w:pPr>
                          <w:pStyle w:val="TableParagraph"/>
                          <w:spacing w:before="31"/>
                          <w:ind w:left="109"/>
                          <w:jc w:val="left"/>
                          <w:rPr>
                            <w:rFonts w:ascii="Book Antiqua"/>
                            <w:i/>
                            <w:sz w:val="20"/>
                          </w:rPr>
                        </w:pPr>
                        <w:r>
                          <w:rPr>
                            <w:rFonts w:ascii="Book Antiqua"/>
                            <w:i/>
                            <w:color w:val="6EA6C8"/>
                            <w:sz w:val="20"/>
                          </w:rPr>
                          <w:t>2%</w:t>
                        </w:r>
                      </w:p>
                    </w:tc>
                    <w:tc>
                      <w:tcPr>
                        <w:tcW w:w="683" w:type="dxa"/>
                      </w:tcPr>
                      <w:p>
                        <w:pPr>
                          <w:pStyle w:val="TableParagraph"/>
                          <w:spacing w:before="33"/>
                          <w:ind w:left="132"/>
                          <w:jc w:val="left"/>
                          <w:rPr>
                            <w:rFonts w:ascii="Book Antiqua"/>
                            <w:i/>
                            <w:sz w:val="20"/>
                          </w:rPr>
                        </w:pPr>
                        <w:r>
                          <w:rPr>
                            <w:rFonts w:ascii="Book Antiqua"/>
                            <w:i/>
                            <w:color w:val="ADA953"/>
                            <w:sz w:val="20"/>
                          </w:rPr>
                          <w:t>3%</w:t>
                        </w:r>
                      </w:p>
                    </w:tc>
                    <w:tc>
                      <w:tcPr>
                        <w:tcW w:w="1378" w:type="dxa"/>
                      </w:tcPr>
                      <w:p>
                        <w:pPr>
                          <w:pStyle w:val="TableParagraph"/>
                          <w:spacing w:before="0"/>
                          <w:jc w:val="left"/>
                          <w:rPr>
                            <w:rFonts w:ascii="Times New Roman"/>
                            <w:sz w:val="20"/>
                          </w:rPr>
                        </w:pPr>
                      </w:p>
                    </w:tc>
                  </w:tr>
                  <w:tr>
                    <w:trPr>
                      <w:trHeight w:val="317" w:hRule="atLeast"/>
                    </w:trPr>
                    <w:tc>
                      <w:tcPr>
                        <w:tcW w:w="3000" w:type="dxa"/>
                      </w:tcPr>
                      <w:p>
                        <w:pPr>
                          <w:pStyle w:val="TableParagraph"/>
                          <w:spacing w:before="47"/>
                          <w:ind w:right="107"/>
                          <w:jc w:val="right"/>
                          <w:rPr>
                            <w:rFonts w:ascii="Book Antiqua"/>
                            <w:i/>
                            <w:sz w:val="20"/>
                          </w:rPr>
                        </w:pPr>
                        <w:r>
                          <w:rPr>
                            <w:rFonts w:ascii="Book Antiqua"/>
                            <w:i/>
                            <w:color w:val="597B7B"/>
                            <w:w w:val="105"/>
                            <w:sz w:val="20"/>
                          </w:rPr>
                          <w:t>Facility-Based</w:t>
                        </w:r>
                      </w:p>
                    </w:tc>
                    <w:tc>
                      <w:tcPr>
                        <w:tcW w:w="761" w:type="dxa"/>
                      </w:tcPr>
                      <w:p>
                        <w:pPr>
                          <w:pStyle w:val="TableParagraph"/>
                          <w:spacing w:before="31"/>
                          <w:ind w:left="109"/>
                          <w:jc w:val="left"/>
                          <w:rPr>
                            <w:rFonts w:ascii="Book Antiqua"/>
                            <w:i/>
                            <w:sz w:val="20"/>
                          </w:rPr>
                        </w:pPr>
                        <w:r>
                          <w:rPr>
                            <w:rFonts w:ascii="Book Antiqua"/>
                            <w:i/>
                            <w:color w:val="6EA6C8"/>
                            <w:w w:val="105"/>
                            <w:sz w:val="20"/>
                          </w:rPr>
                          <w:t>13%</w:t>
                        </w:r>
                      </w:p>
                    </w:tc>
                    <w:tc>
                      <w:tcPr>
                        <w:tcW w:w="683" w:type="dxa"/>
                      </w:tcPr>
                      <w:p>
                        <w:pPr>
                          <w:pStyle w:val="TableParagraph"/>
                          <w:spacing w:before="33"/>
                          <w:ind w:left="132"/>
                          <w:jc w:val="left"/>
                          <w:rPr>
                            <w:rFonts w:ascii="Book Antiqua"/>
                            <w:i/>
                            <w:sz w:val="20"/>
                          </w:rPr>
                        </w:pPr>
                        <w:r>
                          <w:rPr>
                            <w:rFonts w:ascii="Book Antiqua"/>
                            <w:i/>
                            <w:color w:val="ADA953"/>
                            <w:w w:val="105"/>
                            <w:sz w:val="20"/>
                          </w:rPr>
                          <w:t>10%</w:t>
                        </w:r>
                      </w:p>
                    </w:tc>
                    <w:tc>
                      <w:tcPr>
                        <w:tcW w:w="1378" w:type="dxa"/>
                      </w:tcPr>
                      <w:p>
                        <w:pPr>
                          <w:pStyle w:val="TableParagraph"/>
                          <w:spacing w:before="0"/>
                          <w:jc w:val="left"/>
                          <w:rPr>
                            <w:rFonts w:ascii="Times New Roman"/>
                            <w:sz w:val="20"/>
                          </w:rPr>
                        </w:pPr>
                      </w:p>
                    </w:tc>
                  </w:tr>
                  <w:tr>
                    <w:trPr>
                      <w:trHeight w:val="320" w:hRule="atLeast"/>
                    </w:trPr>
                    <w:tc>
                      <w:tcPr>
                        <w:tcW w:w="3000" w:type="dxa"/>
                      </w:tcPr>
                      <w:p>
                        <w:pPr>
                          <w:pStyle w:val="TableParagraph"/>
                          <w:spacing w:before="49"/>
                          <w:ind w:right="107"/>
                          <w:jc w:val="right"/>
                          <w:rPr>
                            <w:rFonts w:ascii="Book Antiqua"/>
                            <w:b/>
                            <w:i/>
                            <w:sz w:val="20"/>
                          </w:rPr>
                        </w:pPr>
                        <w:r>
                          <w:rPr>
                            <w:rFonts w:ascii="Book Antiqua"/>
                            <w:b/>
                            <w:i/>
                            <w:color w:val="597B7B"/>
                            <w:sz w:val="20"/>
                          </w:rPr>
                          <w:t>Not In Competitive Labor Force</w:t>
                        </w:r>
                      </w:p>
                    </w:tc>
                    <w:tc>
                      <w:tcPr>
                        <w:tcW w:w="761" w:type="dxa"/>
                      </w:tcPr>
                      <w:p>
                        <w:pPr>
                          <w:pStyle w:val="TableParagraph"/>
                          <w:spacing w:before="33"/>
                          <w:ind w:left="109"/>
                          <w:jc w:val="left"/>
                          <w:rPr>
                            <w:rFonts w:ascii="Book Antiqua"/>
                            <w:b/>
                            <w:i/>
                            <w:sz w:val="20"/>
                          </w:rPr>
                        </w:pPr>
                        <w:r>
                          <w:rPr>
                            <w:rFonts w:ascii="Book Antiqua"/>
                            <w:b/>
                            <w:i/>
                            <w:color w:val="6EA6C8"/>
                            <w:w w:val="110"/>
                            <w:sz w:val="20"/>
                          </w:rPr>
                          <w:t>50%</w:t>
                        </w:r>
                      </w:p>
                    </w:tc>
                    <w:tc>
                      <w:tcPr>
                        <w:tcW w:w="683" w:type="dxa"/>
                      </w:tcPr>
                      <w:p>
                        <w:pPr>
                          <w:pStyle w:val="TableParagraph"/>
                          <w:spacing w:before="36"/>
                          <w:ind w:left="132"/>
                          <w:jc w:val="left"/>
                          <w:rPr>
                            <w:rFonts w:ascii="Book Antiqua"/>
                            <w:b/>
                            <w:i/>
                            <w:sz w:val="20"/>
                          </w:rPr>
                        </w:pPr>
                        <w:r>
                          <w:rPr>
                            <w:rFonts w:ascii="Book Antiqua"/>
                            <w:b/>
                            <w:i/>
                            <w:color w:val="ADA953"/>
                            <w:w w:val="110"/>
                            <w:sz w:val="20"/>
                          </w:rPr>
                          <w:t>47%</w:t>
                        </w:r>
                      </w:p>
                    </w:tc>
                    <w:tc>
                      <w:tcPr>
                        <w:tcW w:w="1378" w:type="dxa"/>
                      </w:tcPr>
                      <w:p>
                        <w:pPr>
                          <w:pStyle w:val="TableParagraph"/>
                          <w:spacing w:before="0"/>
                          <w:jc w:val="left"/>
                          <w:rPr>
                            <w:rFonts w:ascii="Times New Roman"/>
                            <w:sz w:val="20"/>
                          </w:rPr>
                        </w:pPr>
                      </w:p>
                    </w:tc>
                  </w:tr>
                  <w:tr>
                    <w:trPr>
                      <w:trHeight w:val="320" w:hRule="atLeast"/>
                    </w:trPr>
                    <w:tc>
                      <w:tcPr>
                        <w:tcW w:w="3000" w:type="dxa"/>
                      </w:tcPr>
                      <w:p>
                        <w:pPr>
                          <w:pStyle w:val="TableParagraph"/>
                          <w:spacing w:before="49"/>
                          <w:ind w:right="107"/>
                          <w:jc w:val="right"/>
                          <w:rPr>
                            <w:rFonts w:ascii="Book Antiqua"/>
                            <w:b/>
                            <w:i/>
                            <w:sz w:val="20"/>
                          </w:rPr>
                        </w:pPr>
                        <w:r>
                          <w:rPr>
                            <w:rFonts w:ascii="Book Antiqua"/>
                            <w:b/>
                            <w:i/>
                            <w:color w:val="597B7B"/>
                            <w:sz w:val="20"/>
                          </w:rPr>
                          <w:t>Unkown/Unreported</w:t>
                        </w:r>
                      </w:p>
                    </w:tc>
                    <w:tc>
                      <w:tcPr>
                        <w:tcW w:w="761" w:type="dxa"/>
                      </w:tcPr>
                      <w:p>
                        <w:pPr>
                          <w:pStyle w:val="TableParagraph"/>
                          <w:spacing w:before="33"/>
                          <w:ind w:left="109"/>
                          <w:jc w:val="left"/>
                          <w:rPr>
                            <w:rFonts w:ascii="Book Antiqua"/>
                            <w:b/>
                            <w:i/>
                            <w:sz w:val="20"/>
                          </w:rPr>
                        </w:pPr>
                        <w:r>
                          <w:rPr>
                            <w:rFonts w:ascii="Book Antiqua"/>
                            <w:b/>
                            <w:i/>
                            <w:color w:val="6EA6C8"/>
                            <w:w w:val="105"/>
                            <w:sz w:val="20"/>
                          </w:rPr>
                          <w:t>4%</w:t>
                        </w:r>
                      </w:p>
                    </w:tc>
                    <w:tc>
                      <w:tcPr>
                        <w:tcW w:w="683" w:type="dxa"/>
                      </w:tcPr>
                      <w:p>
                        <w:pPr>
                          <w:pStyle w:val="TableParagraph"/>
                          <w:spacing w:before="35"/>
                          <w:ind w:left="132"/>
                          <w:jc w:val="left"/>
                          <w:rPr>
                            <w:rFonts w:ascii="Book Antiqua"/>
                            <w:b/>
                            <w:i/>
                            <w:sz w:val="20"/>
                          </w:rPr>
                        </w:pPr>
                        <w:r>
                          <w:rPr>
                            <w:rFonts w:ascii="Book Antiqua"/>
                            <w:b/>
                            <w:i/>
                            <w:color w:val="ADA953"/>
                            <w:w w:val="105"/>
                            <w:sz w:val="20"/>
                          </w:rPr>
                          <w:t>1%</w:t>
                        </w:r>
                      </w:p>
                    </w:tc>
                    <w:tc>
                      <w:tcPr>
                        <w:tcW w:w="1378" w:type="dxa"/>
                      </w:tcPr>
                      <w:p>
                        <w:pPr>
                          <w:pStyle w:val="TableParagraph"/>
                          <w:spacing w:before="0"/>
                          <w:jc w:val="left"/>
                          <w:rPr>
                            <w:rFonts w:ascii="Times New Roman"/>
                            <w:sz w:val="20"/>
                          </w:rPr>
                        </w:pPr>
                      </w:p>
                    </w:tc>
                  </w:tr>
                  <w:tr>
                    <w:trPr>
                      <w:trHeight w:val="288" w:hRule="atLeast"/>
                    </w:trPr>
                    <w:tc>
                      <w:tcPr>
                        <w:tcW w:w="3000" w:type="dxa"/>
                      </w:tcPr>
                      <w:p>
                        <w:pPr>
                          <w:pStyle w:val="TableParagraph"/>
                          <w:spacing w:line="220" w:lineRule="exact" w:before="49"/>
                          <w:ind w:right="107"/>
                          <w:jc w:val="right"/>
                          <w:rPr>
                            <w:rFonts w:ascii="Book Antiqua"/>
                            <w:b/>
                            <w:i/>
                            <w:sz w:val="20"/>
                          </w:rPr>
                        </w:pPr>
                        <w:r>
                          <w:rPr>
                            <w:rFonts w:ascii="Book Antiqua"/>
                            <w:b/>
                            <w:i/>
                            <w:color w:val="597B7B"/>
                            <w:w w:val="95"/>
                            <w:sz w:val="20"/>
                          </w:rPr>
                          <w:t>Total</w:t>
                        </w:r>
                      </w:p>
                    </w:tc>
                    <w:tc>
                      <w:tcPr>
                        <w:tcW w:w="761" w:type="dxa"/>
                      </w:tcPr>
                      <w:p>
                        <w:pPr>
                          <w:pStyle w:val="TableParagraph"/>
                          <w:spacing w:line="236" w:lineRule="exact" w:before="33"/>
                          <w:ind w:left="109"/>
                          <w:jc w:val="left"/>
                          <w:rPr>
                            <w:rFonts w:ascii="Book Antiqua"/>
                            <w:b/>
                            <w:i/>
                            <w:sz w:val="20"/>
                          </w:rPr>
                        </w:pPr>
                        <w:r>
                          <w:rPr>
                            <w:rFonts w:ascii="Book Antiqua"/>
                            <w:b/>
                            <w:i/>
                            <w:color w:val="6EA6C8"/>
                            <w:w w:val="110"/>
                            <w:sz w:val="20"/>
                          </w:rPr>
                          <w:t>100%</w:t>
                        </w:r>
                      </w:p>
                    </w:tc>
                    <w:tc>
                      <w:tcPr>
                        <w:tcW w:w="683" w:type="dxa"/>
                      </w:tcPr>
                      <w:p>
                        <w:pPr>
                          <w:pStyle w:val="TableParagraph"/>
                          <w:spacing w:line="233" w:lineRule="exact" w:before="35"/>
                          <w:ind w:left="132"/>
                          <w:jc w:val="left"/>
                          <w:rPr>
                            <w:rFonts w:ascii="Book Antiqua"/>
                            <w:b/>
                            <w:i/>
                            <w:sz w:val="20"/>
                          </w:rPr>
                        </w:pPr>
                        <w:r>
                          <w:rPr>
                            <w:rFonts w:ascii="Book Antiqua"/>
                            <w:b/>
                            <w:i/>
                            <w:color w:val="ADA953"/>
                            <w:w w:val="110"/>
                            <w:sz w:val="20"/>
                          </w:rPr>
                          <w:t>100%</w:t>
                        </w:r>
                      </w:p>
                    </w:tc>
                    <w:tc>
                      <w:tcPr>
                        <w:tcW w:w="1378" w:type="dxa"/>
                      </w:tcPr>
                      <w:p>
                        <w:pPr>
                          <w:pStyle w:val="TableParagraph"/>
                          <w:spacing w:before="0"/>
                          <w:jc w:val="left"/>
                          <w:rPr>
                            <w:rFonts w:ascii="Times New Roman"/>
                            <w:sz w:val="20"/>
                          </w:rPr>
                        </w:pPr>
                      </w:p>
                    </w:tc>
                  </w:tr>
                </w:tbl>
                <w:p>
                  <w:pPr>
                    <w:pStyle w:val="BodyText"/>
                  </w:pPr>
                </w:p>
              </w:txbxContent>
            </v:textbox>
            <w10:wrap type="none"/>
          </v:shape>
        </w:pict>
      </w:r>
      <w:r>
        <w:rPr>
          <w:i/>
          <w:color w:val="58595B"/>
        </w:rPr>
        <w:t>Adults with IDD and MI/IDD who received services from CMHSPs in FY 2017.</w:t>
      </w: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spacing w:before="202"/>
        <w:ind w:left="7630" w:right="0" w:firstLine="0"/>
        <w:jc w:val="left"/>
        <w:rPr>
          <w:rFonts w:ascii="Book Antiqua"/>
          <w:b/>
          <w:i/>
          <w:sz w:val="22"/>
        </w:rPr>
      </w:pPr>
      <w:r>
        <w:rPr/>
        <w:pict>
          <v:group style="position:absolute;margin-left:279.403076pt;margin-top:32.48494pt;width:192.8pt;height:192.9pt;mso-position-horizontal-relative:page;mso-position-vertical-relative:paragraph;z-index:-19808256" coordorigin="5588,650" coordsize="3856,3858">
            <v:shape style="position:absolute;left:7513;top:649;width:1034;height:1930" coordorigin="7514,650" coordsize="1034,1930" path="m7514,650l7514,2579,8547,950,8482,910,8415,873,8347,839,8278,807,8207,778,8135,752,8061,728,7986,707,7910,690,7833,675,7755,664,7675,656,7595,651,7514,650xe" filled="true" fillcolor="#2bb673" stroked="false">
              <v:path arrowok="t"/>
              <v:fill type="solid"/>
            </v:shape>
            <v:shape style="position:absolute;left:7513;top:949;width:1746;height:1630" coordorigin="7514,950" coordsize="1746,1630" path="m8547,950l7514,2579,9259,1758,9225,1689,9188,1622,9149,1556,9107,1492,9063,1429,9016,1368,8967,1309,8915,1251,8860,1196,8803,1142,8743,1091,8680,1042,8615,995,8547,950xe" filled="true" fillcolor="#00a79d" stroked="false">
              <v:path arrowok="t"/>
              <v:fill type="solid"/>
            </v:shape>
            <v:shape style="position:absolute;left:7513;top:1757;width:1896;height:822" coordorigin="7514,1758" coordsize="1896,822" path="m9259,1758l7514,2579,9409,2218,9397,2160,9367,2043,9349,1986,9329,1929,9308,1871,9285,1814,9259,1758xe" filled="true" fillcolor="#63b8b6" stroked="false">
              <v:path arrowok="t"/>
              <v:fill type="solid"/>
            </v:shape>
            <v:shape style="position:absolute;left:7513;top:2216;width:1915;height:363" coordorigin="7514,2217" coordsize="1915,363" path="m9409,2217l7514,2579,9428,2337,9424,2307,9409,2217xe" filled="true" fillcolor="#1b75bc" stroked="false">
              <v:path arrowok="t"/>
              <v:fill type="solid"/>
            </v:shape>
            <v:shape style="position:absolute;left:7513;top:2337;width:1930;height:1170" coordorigin="7514,2337" coordsize="1930,1170" path="m9428,2337l7514,2579,9205,3507,9244,3432,9280,3356,9313,3278,9341,3199,9367,3118,9389,3035,9408,2951,9421,2877,9431,2802,9439,2726,9443,2649,9444,2572,9442,2495,9436,2416,9428,2337xe" filled="true" fillcolor="#28aae1" stroked="false">
              <v:path arrowok="t"/>
              <v:fill type="solid"/>
            </v:shape>
            <v:shape style="position:absolute;left:5588;top:653;width:3616;height:3854" coordorigin="5588,654" coordsize="3616,3854" path="m7514,654l7429,656,7345,661,7262,670,7179,683,7096,700,7014,720,6933,744,6853,771,6775,802,6698,836,6622,873,6548,914,6476,958,6406,1005,6337,1056,6271,1110,6206,1167,6144,1227,6092,1281,6042,1338,5995,1396,5950,1457,5907,1520,5866,1585,5828,1652,5792,1719,5760,1787,5730,1855,5704,1924,5680,1994,5659,2064,5641,2134,5623,2217,5609,2300,5598,2383,5591,2466,5588,2548,5588,2631,5592,2713,5600,2795,5611,2877,5625,2958,5643,3038,5664,3118,5689,3197,5717,3274,5748,3351,5782,3425,5819,3498,5860,3570,5904,3640,5951,3708,6001,3774,6054,3839,6110,3901,6169,3962,6232,4020,6297,4075,6364,4128,6435,4178,6508,4225,6584,4269,6662,4310,6741,4347,6821,4380,6902,4409,6983,4434,7066,4456,7149,4473,7232,4487,7315,4497,7398,4504,7481,4507,7564,4507,7646,4503,7728,4495,7810,4484,7891,4470,7971,4452,8051,4431,8130,4406,8208,4378,8284,4347,8359,4312,8432,4275,8504,4234,8574,4190,8642,4143,8709,4093,8773,4040,8836,3983,8896,3924,8955,3861,9010,3796,9063,3728,9113,3658,9160,3585,9204,3508,7514,2579,7514,654xe" filled="true" fillcolor="#8cc63f" stroked="false">
              <v:path arrowok="t"/>
              <v:fill type="solid"/>
            </v:shape>
            <v:shape style="position:absolute;left:6409;top:1472;width:2213;height:2213" coordorigin="6409,1472" coordsize="2213,2213" path="m7516,1472l7440,1475,7366,1482,7293,1495,7222,1512,7152,1533,7085,1559,7020,1589,6957,1623,6897,1661,6840,1703,6785,1748,6733,1796,6685,1848,6640,1903,6598,1960,6560,2020,6526,2083,6496,2148,6470,2215,6449,2285,6432,2356,6419,2428,6412,2503,6409,2579,6412,2654,6419,2729,6432,2802,6449,2873,6470,2942,6496,3009,6526,3074,6560,3137,6598,3197,6640,3255,6685,3309,6733,3361,6785,3409,6840,3454,6897,3496,6957,3534,7020,3568,7085,3598,7152,3624,7222,3645,7293,3662,7366,3675,7440,3682,7516,3685,7591,3682,7666,3675,7739,3662,7810,3645,7879,3624,7946,3598,8011,3568,8074,3534,8134,3496,8192,3454,8246,3409,8298,3361,8346,3309,8392,3255,8433,3197,8471,3137,8505,3074,8535,3009,8561,2942,8583,2873,8600,2802,8612,2729,8620,2654,8622,2579,8620,2503,8612,2428,8600,2356,8583,2285,8561,2215,8535,2148,8505,2083,8471,2020,8433,1960,8392,1903,8346,1848,8298,1796,8246,1748,8192,1703,8134,1661,8074,1623,8011,1589,7946,1559,7879,1533,7810,1512,7739,1495,7666,1482,7591,1475,7516,1472xe" filled="true" fillcolor="#ffffff" stroked="false">
              <v:path arrowok="t"/>
              <v:fill type="solid"/>
            </v:shape>
            <w10:wrap type="none"/>
          </v:group>
        </w:pict>
      </w:r>
      <w:r>
        <w:rPr>
          <w:rFonts w:ascii="Book Antiqua"/>
          <w:b/>
          <w:i/>
          <w:color w:val="2BB673"/>
          <w:sz w:val="22"/>
        </w:rPr>
        <w:t>9% FT/PT Community</w:t>
      </w:r>
    </w:p>
    <w:p>
      <w:pPr>
        <w:pStyle w:val="BodyText"/>
        <w:rPr>
          <w:rFonts w:ascii="Book Antiqua"/>
          <w:b/>
          <w:i/>
          <w:sz w:val="26"/>
        </w:rPr>
      </w:pPr>
    </w:p>
    <w:p>
      <w:pPr>
        <w:pStyle w:val="Heading5"/>
        <w:spacing w:before="202"/>
        <w:ind w:left="0" w:right="815"/>
        <w:jc w:val="right"/>
        <w:rPr>
          <w:i/>
        </w:rPr>
      </w:pPr>
      <w:r>
        <w:rPr>
          <w:i/>
          <w:color w:val="00A79D"/>
          <w:w w:val="105"/>
        </w:rPr>
        <w:t>9% Sheltered Workshop</w:t>
      </w:r>
    </w:p>
    <w:p>
      <w:pPr>
        <w:pStyle w:val="BodyText"/>
        <w:spacing w:before="7"/>
        <w:rPr>
          <w:rFonts w:ascii="Book Antiqua"/>
          <w:b/>
          <w:i/>
          <w:sz w:val="26"/>
        </w:rPr>
      </w:pPr>
    </w:p>
    <w:p>
      <w:pPr>
        <w:spacing w:line="216" w:lineRule="auto" w:before="0"/>
        <w:ind w:left="9536" w:right="989" w:firstLine="0"/>
        <w:jc w:val="left"/>
        <w:rPr>
          <w:rFonts w:ascii="Book Antiqua"/>
          <w:b/>
          <w:i/>
          <w:sz w:val="22"/>
        </w:rPr>
      </w:pPr>
      <w:r>
        <w:rPr>
          <w:rFonts w:ascii="Book Antiqua"/>
          <w:b/>
          <w:i/>
          <w:color w:val="63B8B6"/>
          <w:sz w:val="22"/>
        </w:rPr>
        <w:t>4% Mobile Crew/ </w:t>
      </w:r>
      <w:r>
        <w:rPr>
          <w:rFonts w:ascii="Book Antiqua"/>
          <w:b/>
          <w:i/>
          <w:color w:val="63B8B6"/>
          <w:sz w:val="22"/>
        </w:rPr>
        <w:t>Enclave</w:t>
      </w:r>
    </w:p>
    <w:p>
      <w:pPr>
        <w:pStyle w:val="Heading5"/>
        <w:spacing w:before="85"/>
        <w:ind w:left="9591"/>
        <w:jc w:val="left"/>
        <w:rPr>
          <w:i/>
        </w:rPr>
      </w:pPr>
      <w:r>
        <w:rPr>
          <w:i/>
          <w:color w:val="1B75BC"/>
        </w:rPr>
        <w:t>&lt;1% Self Employed</w:t>
      </w:r>
    </w:p>
    <w:p>
      <w:pPr>
        <w:pStyle w:val="BodyText"/>
        <w:rPr>
          <w:rFonts w:ascii="Book Antiqua"/>
          <w:b/>
          <w:i/>
          <w:sz w:val="26"/>
        </w:rPr>
      </w:pPr>
    </w:p>
    <w:p>
      <w:pPr>
        <w:spacing w:line="216" w:lineRule="auto" w:before="223"/>
        <w:ind w:left="9530" w:right="805" w:firstLine="0"/>
        <w:jc w:val="left"/>
        <w:rPr>
          <w:rFonts w:ascii="Book Antiqua"/>
          <w:b/>
          <w:i/>
          <w:sz w:val="22"/>
        </w:rPr>
      </w:pPr>
      <w:r>
        <w:rPr>
          <w:rFonts w:ascii="Book Antiqua"/>
          <w:b/>
          <w:i/>
          <w:color w:val="28AAE1"/>
          <w:sz w:val="22"/>
        </w:rPr>
        <w:t>10% Facility-based </w:t>
      </w:r>
      <w:r>
        <w:rPr>
          <w:rFonts w:ascii="Book Antiqua"/>
          <w:b/>
          <w:i/>
          <w:color w:val="28AAE1"/>
          <w:sz w:val="22"/>
        </w:rPr>
        <w:t>Program</w:t>
      </w: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spacing w:before="4"/>
        <w:rPr>
          <w:rFonts w:ascii="Book Antiqua"/>
          <w:b/>
          <w:i/>
        </w:rPr>
      </w:pPr>
    </w:p>
    <w:p>
      <w:pPr>
        <w:pStyle w:val="Heading5"/>
        <w:spacing w:before="0"/>
        <w:ind w:left="7665"/>
        <w:jc w:val="left"/>
        <w:rPr>
          <w:i/>
        </w:rPr>
      </w:pPr>
      <w:r>
        <w:rPr>
          <w:i/>
          <w:color w:val="8CC63F"/>
          <w:w w:val="105"/>
        </w:rPr>
        <w:t>65% Unemployed-based Program</w:t>
      </w:r>
    </w:p>
    <w:p>
      <w:pPr>
        <w:pStyle w:val="BodyText"/>
        <w:rPr>
          <w:rFonts w:ascii="Book Antiqua"/>
          <w:b/>
          <w:i/>
          <w:sz w:val="20"/>
        </w:rPr>
      </w:pPr>
    </w:p>
    <w:p>
      <w:pPr>
        <w:pStyle w:val="BodyText"/>
        <w:spacing w:before="5"/>
        <w:rPr>
          <w:rFonts w:ascii="Book Antiqua"/>
          <w:b/>
          <w:i/>
        </w:rPr>
      </w:pPr>
    </w:p>
    <w:p>
      <w:pPr>
        <w:spacing w:before="99"/>
        <w:ind w:left="1899" w:right="0" w:firstLine="0"/>
        <w:jc w:val="left"/>
        <w:rPr>
          <w:rFonts w:ascii="Book Antiqua"/>
          <w:i/>
          <w:sz w:val="18"/>
        </w:rPr>
      </w:pPr>
      <w:r>
        <w:rPr>
          <w:rFonts w:ascii="Book Antiqua"/>
          <w:i/>
          <w:color w:val="58585B"/>
          <w:w w:val="105"/>
          <w:sz w:val="18"/>
        </w:rPr>
        <w:t>Source: 404 Report, FY 2012 and 904 Report, MDHHS, FY 2017</w:t>
      </w:r>
    </w:p>
    <w:p>
      <w:pPr>
        <w:spacing w:after="0"/>
        <w:jc w:val="left"/>
        <w:rPr>
          <w:rFonts w:ascii="Book Antiqua"/>
          <w:sz w:val="18"/>
        </w:rPr>
        <w:sectPr>
          <w:headerReference w:type="default" r:id="rId152"/>
          <w:footerReference w:type="default" r:id="rId153"/>
          <w:footerReference w:type="even" r:id="rId154"/>
          <w:pgSz w:w="12240" w:h="15840"/>
          <w:pgMar w:header="1198" w:footer="558" w:top="1780" w:bottom="740" w:left="0" w:right="0"/>
          <w:pgNumType w:start="17"/>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5"/>
        <w:rPr>
          <w:rFonts w:ascii="Book Antiqua"/>
          <w:i/>
          <w:sz w:val="15"/>
        </w:rPr>
      </w:pPr>
    </w:p>
    <w:p>
      <w:pPr>
        <w:pStyle w:val="BodyText"/>
        <w:spacing w:line="321" w:lineRule="auto" w:before="94"/>
        <w:ind w:left="1960" w:right="1980"/>
      </w:pPr>
      <w:r>
        <w:rPr/>
        <w:pict>
          <v:group style="position:absolute;margin-left:3.14950pt;margin-top:-41.642990pt;width:572.450pt;height:171.45pt;mso-position-horizontal-relative:page;mso-position-vertical-relative:paragraph;z-index:-19807232" coordorigin="63,-833" coordsize="11449,3429">
            <v:shape style="position:absolute;left:10988;top:2078;width:154;height:154" type="#_x0000_t75" stroked="false">
              <v:imagedata r:id="rId122" o:title=""/>
            </v:shape>
            <v:shape style="position:absolute;left:10803;top:2078;width:154;height:335" type="#_x0000_t75" stroked="false">
              <v:imagedata r:id="rId110" o:title=""/>
            </v:shape>
            <v:shape style="position:absolute;left:10618;top:2260;width:153;height:153" type="#_x0000_t75" stroked="false">
              <v:imagedata r:id="rId113" o:title=""/>
            </v:shape>
            <v:shape style="position:absolute;left:1359;top:2078;width:153;height:154" type="#_x0000_t75" stroked="false">
              <v:imagedata r:id="rId123" o:title=""/>
            </v:shape>
            <v:shape style="position:absolute;left:1914;top:2260;width:154;height:153" type="#_x0000_t75" stroked="false">
              <v:imagedata r:id="rId111" o:title=""/>
            </v:shape>
            <v:shape style="position:absolute;left:7470;top:2260;width:153;height:153" type="#_x0000_t75" stroked="false">
              <v:imagedata r:id="rId114" o:title=""/>
            </v:shape>
            <v:shape style="position:absolute;left:7655;top:2260;width:153;height:153" type="#_x0000_t75" stroked="false">
              <v:imagedata r:id="rId117" o:title=""/>
            </v:shape>
            <v:shape style="position:absolute;left:62;top:2260;width:153;height:153" type="#_x0000_t75" stroked="false">
              <v:imagedata r:id="rId111" o:title=""/>
            </v:shape>
            <v:shape style="position:absolute;left:2470;top:2260;width:153;height:153" type="#_x0000_t75" stroked="false">
              <v:imagedata r:id="rId124" o:title=""/>
            </v:shape>
            <v:shape style="position:absolute;left:8766;top:2442;width:153;height:154" type="#_x0000_t75" stroked="false">
              <v:imagedata r:id="rId117" o:title=""/>
            </v:shape>
            <v:shape style="position:absolute;left:1359;top:2442;width:153;height:153" type="#_x0000_t75" stroked="false">
              <v:imagedata r:id="rId124" o:title=""/>
            </v:shape>
            <v:shape style="position:absolute;left:7099;top:2442;width:154;height:153" type="#_x0000_t75" stroked="false">
              <v:imagedata r:id="rId125" o:title=""/>
            </v:shape>
            <v:shape style="position:absolute;left:62;top:-833;width:11449;height:3429" type="#_x0000_t75" stroked="false">
              <v:imagedata r:id="rId156" o:title=""/>
            </v:shape>
            <w10:wrap type="none"/>
          </v:group>
        </w:pict>
      </w:r>
      <w:r>
        <w:rPr>
          <w:color w:val="58585B"/>
          <w:w w:val="120"/>
        </w:rPr>
        <w:t>Figure 1 summarizes the findings with regard to unemployment, of the 36,498 adults who received services from CMHSPs in FY 2017, 77% were not in the labor force at all, a slight increase from 71% in 2012. There were fewer people attending facility-based programs where they were separate from peers without disabilities (10% in 2017 compared with 13% in 2012); fewer people were considered ineligible for the competitive labor force (47% in 2017, a decrease from 50% in 2012), which are individuals defined as either homemakers, students, retired from work, unable to work due to degree of disability, or resident of an institution (including a nursing home). There was an increase in community volunteers (an increase from 2% in 2012 to 3%</w:t>
      </w:r>
    </w:p>
    <w:p>
      <w:pPr>
        <w:pStyle w:val="BodyText"/>
        <w:spacing w:line="321" w:lineRule="auto" w:before="1"/>
        <w:ind w:left="1960" w:right="1781"/>
      </w:pPr>
      <w:r>
        <w:rPr>
          <w:color w:val="58585B"/>
          <w:w w:val="120"/>
        </w:rPr>
        <w:t>in 2017), and a large increase in the number of individuals unemployed but looking for work from 6% in 2012 to 17% in 2017.</w:t>
      </w:r>
    </w:p>
    <w:p>
      <w:pPr>
        <w:pStyle w:val="BodyText"/>
        <w:rPr>
          <w:sz w:val="20"/>
        </w:rPr>
      </w:pPr>
    </w:p>
    <w:p>
      <w:pPr>
        <w:pStyle w:val="BodyText"/>
        <w:spacing w:before="5"/>
        <w:rPr>
          <w:sz w:val="21"/>
        </w:rPr>
      </w:pPr>
    </w:p>
    <w:p>
      <w:pPr>
        <w:spacing w:before="0"/>
        <w:ind w:left="1960" w:right="0" w:firstLine="0"/>
        <w:jc w:val="left"/>
        <w:rPr>
          <w:b/>
          <w:sz w:val="22"/>
        </w:rPr>
      </w:pPr>
      <w:r>
        <w:rPr>
          <w:b/>
          <w:color w:val="FFFFFF"/>
          <w:w w:val="130"/>
          <w:sz w:val="22"/>
          <w:shd w:fill="558993" w:color="auto" w:val="clear"/>
        </w:rPr>
        <w:t> </w:t>
      </w:r>
      <w:r>
        <w:rPr>
          <w:b/>
          <w:color w:val="FFFFFF"/>
          <w:sz w:val="22"/>
          <w:shd w:fill="558993" w:color="auto" w:val="clear"/>
        </w:rPr>
        <w:t>  </w:t>
      </w:r>
      <w:r>
        <w:rPr>
          <w:b/>
          <w:color w:val="FFFFFF"/>
          <w:w w:val="120"/>
          <w:sz w:val="22"/>
          <w:shd w:fill="558993" w:color="auto" w:val="clear"/>
        </w:rPr>
        <w:t>FIGURE 2</w:t>
      </w:r>
      <w:r>
        <w:rPr>
          <w:b/>
          <w:color w:val="FFFFFF"/>
          <w:sz w:val="22"/>
          <w:shd w:fill="558993" w:color="auto" w:val="clear"/>
        </w:rPr>
        <w:t> </w:t>
      </w:r>
    </w:p>
    <w:p>
      <w:pPr>
        <w:pStyle w:val="BodyText"/>
        <w:spacing w:before="9"/>
        <w:rPr>
          <w:b/>
          <w:sz w:val="23"/>
        </w:rPr>
      </w:pPr>
    </w:p>
    <w:p>
      <w:pPr>
        <w:pStyle w:val="Heading2"/>
        <w:spacing w:before="0"/>
        <w:ind w:left="2075" w:right="0"/>
        <w:jc w:val="left"/>
        <w:rPr>
          <w:i/>
        </w:rPr>
      </w:pPr>
      <w:r>
        <w:rPr>
          <w:i/>
          <w:color w:val="58595B"/>
        </w:rPr>
        <w:t>Employment Status of Those in the Competitive Labor Force</w:t>
      </w:r>
    </w:p>
    <w:p>
      <w:pPr>
        <w:pStyle w:val="Heading5"/>
        <w:spacing w:line="453" w:lineRule="auto" w:before="33"/>
        <w:ind w:left="5528" w:right="2159" w:hanging="3316"/>
        <w:jc w:val="left"/>
      </w:pPr>
      <w:r>
        <w:rPr>
          <w:i/>
          <w:color w:val="58595B"/>
        </w:rPr>
        <w:t>Adults with IDD and MI/IDD who received Services from CMHSPs in FY 2017. </w:t>
      </w:r>
      <w:r>
        <w:rPr>
          <w:color w:val="58595B"/>
        </w:rPr>
        <w:t>(N = 19,528)</w:t>
      </w:r>
    </w:p>
    <w:p>
      <w:pPr>
        <w:pStyle w:val="BodyText"/>
        <w:spacing w:before="6"/>
        <w:rPr>
          <w:rFonts w:ascii="Book Antiqua"/>
          <w:b/>
          <w:i/>
          <w:sz w:val="15"/>
        </w:rPr>
      </w:pPr>
    </w:p>
    <w:p>
      <w:pPr>
        <w:spacing w:after="0"/>
        <w:rPr>
          <w:rFonts w:ascii="Book Antiqua"/>
          <w:sz w:val="15"/>
        </w:rPr>
        <w:sectPr>
          <w:headerReference w:type="default" r:id="rId155"/>
          <w:pgSz w:w="12240" w:h="15840"/>
          <w:pgMar w:header="0" w:footer="558" w:top="1500" w:bottom="720" w:left="0" w:right="0"/>
        </w:sectPr>
      </w:pPr>
    </w:p>
    <w:p>
      <w:pPr>
        <w:spacing w:before="101"/>
        <w:ind w:left="3080" w:right="0" w:firstLine="0"/>
        <w:jc w:val="left"/>
        <w:rPr>
          <w:rFonts w:ascii="Book Antiqua"/>
          <w:b/>
          <w:i/>
          <w:sz w:val="22"/>
        </w:rPr>
      </w:pPr>
      <w:r>
        <w:rPr/>
        <w:pict>
          <v:group style="position:absolute;margin-left:220.317947pt;margin-top:15.2622pt;width:192.65pt;height:192.65pt;mso-position-horizontal-relative:page;mso-position-vertical-relative:paragraph;z-index:-19806720" coordorigin="4406,305" coordsize="3853,3853">
            <v:shape style="position:absolute;left:6332;top:811;width:1389;height:1421" coordorigin="6332,812" coordsize="1389,1421" path="m7634,812l6332,2232,7720,897,7699,875,7678,853,7656,832,7634,812xe" filled="true" fillcolor="#1b75bc" stroked="false">
              <v:path arrowok="t"/>
              <v:fill type="solid"/>
            </v:shape>
            <v:shape style="position:absolute;left:6332;top:896;width:1388;height:1335" coordorigin="6333,897" coordsize="1388,1335" path="m7720,897l6333,2231m6333,2232l6333,2231e" filled="false" stroked="true" strokeweight=".34pt" strokecolor="#2375b1">
              <v:path arrowok="t"/>
              <v:stroke dashstyle="solid"/>
            </v:shape>
            <v:shape style="position:absolute;left:6332;top:896;width:1470;height:1336" coordorigin="6332,897" coordsize="1470,1336" path="m7720,897l6332,2232,7802,986,7782,963,7720,897xe" filled="true" fillcolor="#9ddae9" stroked="false">
              <v:path arrowok="t"/>
              <v:fill type="solid"/>
            </v:shape>
            <v:shape style="position:absolute;left:6332;top:985;width:1616;height:1247" coordorigin="6332,986" coordsize="1616,1247" path="m7802,986l6332,2232,7948,1182,7931,1156,7896,1107,7860,1058,7822,1010,7802,986xe" filled="true" fillcolor="#00a79d" stroked="false">
              <v:path arrowok="t"/>
              <v:fill type="solid"/>
            </v:shape>
            <v:shape style="position:absolute;left:6332;top:1179;width:1888;height:1052" coordorigin="6332,1180" coordsize="1888,1052" path="m7946,1180l6332,2232,8220,1847,8201,1761,8177,1675,8149,1590,8117,1506,8088,1439,8057,1374,8023,1308,7986,1244,7946,1180xe" filled="true" fillcolor="#ada953" stroked="false">
              <v:path arrowok="t"/>
              <v:fill type="solid"/>
            </v:shape>
            <v:shape style="position:absolute;left:6332;top:1847;width:1927;height:841" coordorigin="6332,1848" coordsize="1927,841" path="m8219,1848l6332,2232,8204,2689,8222,2608,8237,2526,8248,2443,8255,2360,8259,2276,8259,2191,8255,2106,8247,2020,8235,1934,8219,1848xe" filled="true" fillcolor="#00a79d" stroked="false">
              <v:path arrowok="t"/>
              <v:fill type="solid"/>
            </v:shape>
            <v:shape style="position:absolute;left:6332;top:2231;width:1872;height:1783" coordorigin="6332,2232" coordsize="1872,1783" path="m6332,2232l7063,4014,7131,3984,7198,3952,7263,3917,7328,3880,7390,3841,7452,3798,7512,3754,7570,3707,7626,3659,7680,3608,7732,3555,7783,3499,7831,3442,7877,3383,7921,3322,7962,3258,8002,3193,8039,3126,8073,3057,8105,2986,8134,2914,8160,2840,8183,2765,8203,2688,6332,2232xe" filled="true" fillcolor="#009344" stroked="false">
              <v:path arrowok="t"/>
              <v:fill type="solid"/>
            </v:shape>
            <v:shape style="position:absolute;left:5123;top:2231;width:1941;height:1927" coordorigin="5123,2232" coordsize="1941,1927" path="m6332,2232l5123,3731,5190,3783,5259,3831,5330,3877,5403,3919,5478,3958,5555,3994,5633,4027,5712,4056,5793,4081,5874,4103,5956,4121,6039,4136,6123,4147,6208,4154,6292,4158,6378,4158,6464,4154,6550,4146,6625,4137,6699,4124,6772,4108,6845,4089,6918,4067,6991,4042,7063,4014,6332,2232xe" filled="true" fillcolor="#8cc63f" stroked="false">
              <v:path arrowok="t"/>
              <v:fill type="solid"/>
            </v:shape>
            <v:shape style="position:absolute;left:4406;top:1775;width:1926;height:1956" coordorigin="4406,1776" coordsize="1926,1956" path="m4461,1776l4444,1851,4431,1927,4420,2003,4412,2079,4408,2156,4406,2233,4408,2310,4413,2387,4420,2464,4431,2539,4444,2615,4461,2689,4480,2763,4503,2836,4529,2909,4557,2980,4588,3051,4622,3120,4659,3188,4699,3255,4742,3321,4788,3385,4837,3448,4888,3508,4943,3567,5000,3624,5060,3678,5123,3731,6332,2232,4461,1776xe" filled="true" fillcolor="#6ea6c8" stroked="false">
              <v:path arrowok="t"/>
              <v:fill type="solid"/>
            </v:shape>
            <v:shape style="position:absolute;left:4461;top:305;width:3173;height:1927" coordorigin="4461,305" coordsize="3173,1927" path="m6360,305l6274,306,6190,311,6106,319,6024,331,5942,346,5862,364,5782,386,5703,412,5626,440,5551,472,5476,507,5403,546,5332,587,5262,631,5195,679,5129,728,5066,781,5005,836,4947,895,4890,955,4837,1018,4786,1084,4737,1152,4692,1223,4649,1296,4609,1371,4572,1448,4539,1527,4510,1608,4484,1691,4461,1776,6332,2232,7634,812,7574,759,7513,710,7449,662,7384,618,7316,576,7247,536,7175,499,7102,465,7026,434,6949,407,6869,382,6788,361,6702,342,6616,326,6530,315,6445,308,6360,305xe" filled="true" fillcolor="#63b8b6" stroked="false">
              <v:path arrowok="t"/>
              <v:fill type="solid"/>
            </v:shape>
            <v:shape style="position:absolute;left:5226;top:1125;width:2213;height:2213" coordorigin="5226,1126" coordsize="2213,2213" path="m6355,1126l6284,1127,6213,1132,6143,1142,6074,1156,6005,1175,5938,1198,5872,1226,5807,1258,5744,1294,5684,1335,5625,1381,5570,1431,5517,1485,5467,1542,5423,1602,5383,1664,5347,1728,5316,1794,5290,1861,5268,1929,5251,1998,5238,2068,5230,2139,5226,2210,5227,2280,5232,2351,5242,2421,5256,2491,5275,2559,5298,2627,5326,2693,5358,2757,5395,2820,5436,2881,5481,2939,5531,2995,5585,3048,5642,3097,5702,3142,5764,3182,5828,3217,5894,3248,5961,3275,6029,3296,6099,3314,6169,3326,6239,3335,6310,3338,6381,3337,6451,3332,6521,3322,6591,3308,6659,3289,6727,3266,6793,3238,6857,3206,6920,3170,6981,3129,7039,3083,7095,3034,7148,2979,7197,2922,7242,2862,7282,2800,7318,2736,7348,2670,7375,2603,7397,2535,7414,2466,7427,2396,7435,2325,7438,2255,7438,2184,7432,2113,7422,2043,7408,1974,7389,1905,7366,1838,7339,1771,7306,1707,7270,1644,7229,1584,7184,1525,7134,1469,7080,1416,7022,1367,6962,1322,6900,1282,6836,1247,6771,1216,6704,1190,6635,1168,6566,1151,6496,1138,6426,1130,6355,1126xe" filled="true" fillcolor="#ffffff" stroked="false">
              <v:path arrowok="t"/>
              <v:fill type="solid"/>
            </v:shape>
            <w10:wrap type="none"/>
          </v:group>
        </w:pict>
      </w:r>
      <w:r>
        <w:rPr>
          <w:rFonts w:ascii="Book Antiqua"/>
          <w:b/>
          <w:i/>
          <w:color w:val="63B8B6"/>
          <w:w w:val="105"/>
          <w:sz w:val="22"/>
        </w:rPr>
        <w:t>32.4%</w:t>
      </w:r>
      <w:r>
        <w:rPr>
          <w:rFonts w:ascii="Book Antiqua"/>
          <w:b/>
          <w:i/>
          <w:color w:val="63B8B6"/>
          <w:spacing w:val="-14"/>
          <w:w w:val="105"/>
          <w:sz w:val="22"/>
        </w:rPr>
        <w:t> </w:t>
      </w:r>
      <w:r>
        <w:rPr>
          <w:rFonts w:ascii="Book Antiqua"/>
          <w:b/>
          <w:i/>
          <w:color w:val="63B8B6"/>
          <w:w w:val="105"/>
          <w:sz w:val="22"/>
        </w:rPr>
        <w:t>Looking</w:t>
      </w:r>
      <w:r>
        <w:rPr>
          <w:rFonts w:ascii="Book Antiqua"/>
          <w:b/>
          <w:i/>
          <w:color w:val="63B8B6"/>
          <w:spacing w:val="-14"/>
          <w:w w:val="105"/>
          <w:sz w:val="22"/>
        </w:rPr>
        <w:t> </w:t>
      </w:r>
      <w:r>
        <w:rPr>
          <w:rFonts w:ascii="Book Antiqua"/>
          <w:b/>
          <w:i/>
          <w:color w:val="63B8B6"/>
          <w:w w:val="105"/>
          <w:sz w:val="22"/>
        </w:rPr>
        <w:t>For</w:t>
      </w:r>
      <w:r>
        <w:rPr>
          <w:rFonts w:ascii="Book Antiqua"/>
          <w:b/>
          <w:i/>
          <w:color w:val="63B8B6"/>
          <w:spacing w:val="-19"/>
          <w:w w:val="105"/>
          <w:sz w:val="22"/>
        </w:rPr>
        <w:t> </w:t>
      </w:r>
      <w:r>
        <w:rPr>
          <w:rFonts w:ascii="Book Antiqua"/>
          <w:b/>
          <w:i/>
          <w:color w:val="63B8B6"/>
          <w:spacing w:val="-11"/>
          <w:w w:val="105"/>
          <w:sz w:val="22"/>
        </w:rPr>
        <w:t>Work</w:t>
      </w: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BodyText"/>
        <w:rPr>
          <w:rFonts w:ascii="Book Antiqua"/>
          <w:b/>
          <w:i/>
          <w:sz w:val="26"/>
        </w:rPr>
      </w:pPr>
    </w:p>
    <w:p>
      <w:pPr>
        <w:pStyle w:val="Heading5"/>
        <w:spacing w:before="163"/>
        <w:ind w:left="2368"/>
        <w:jc w:val="left"/>
        <w:rPr>
          <w:i/>
        </w:rPr>
      </w:pPr>
      <w:r>
        <w:rPr>
          <w:i/>
          <w:color w:val="6EA6C8"/>
          <w:w w:val="105"/>
        </w:rPr>
        <w:t>18.2% Facility Based</w:t>
      </w:r>
    </w:p>
    <w:p>
      <w:pPr>
        <w:pStyle w:val="BodyText"/>
        <w:spacing w:before="4"/>
        <w:rPr>
          <w:rFonts w:ascii="Book Antiqua"/>
          <w:b/>
          <w:i/>
          <w:sz w:val="27"/>
        </w:rPr>
      </w:pPr>
      <w:r>
        <w:rPr/>
        <w:br w:type="column"/>
      </w:r>
      <w:r>
        <w:rPr>
          <w:rFonts w:ascii="Book Antiqua"/>
          <w:b/>
          <w:i/>
          <w:sz w:val="27"/>
        </w:rPr>
      </w:r>
    </w:p>
    <w:p>
      <w:pPr>
        <w:spacing w:before="1"/>
        <w:ind w:left="1705" w:right="2328" w:firstLine="0"/>
        <w:jc w:val="center"/>
        <w:rPr>
          <w:rFonts w:ascii="Book Antiqua"/>
          <w:b/>
          <w:i/>
          <w:sz w:val="22"/>
        </w:rPr>
      </w:pPr>
      <w:r>
        <w:rPr>
          <w:rFonts w:ascii="Book Antiqua"/>
          <w:b/>
          <w:i/>
          <w:color w:val="1B75BC"/>
          <w:sz w:val="22"/>
        </w:rPr>
        <w:t>1% Self Employed</w:t>
      </w:r>
    </w:p>
    <w:p>
      <w:pPr>
        <w:pStyle w:val="Heading5"/>
        <w:spacing w:before="44"/>
        <w:ind w:left="1645" w:right="2328"/>
        <w:rPr>
          <w:i/>
        </w:rPr>
      </w:pPr>
      <w:r>
        <w:rPr>
          <w:i/>
          <w:color w:val="9DDAE9"/>
        </w:rPr>
        <w:t>1% Full-time</w:t>
      </w:r>
    </w:p>
    <w:p>
      <w:pPr>
        <w:spacing w:before="30"/>
        <w:ind w:left="2109" w:right="1884" w:firstLine="0"/>
        <w:jc w:val="center"/>
        <w:rPr>
          <w:rFonts w:ascii="Book Antiqua"/>
          <w:b/>
          <w:i/>
          <w:sz w:val="22"/>
        </w:rPr>
      </w:pPr>
      <w:r>
        <w:rPr>
          <w:rFonts w:ascii="Book Antiqua"/>
          <w:b/>
          <w:i/>
          <w:color w:val="00A79D"/>
          <w:w w:val="105"/>
          <w:sz w:val="22"/>
        </w:rPr>
        <w:t>2.6% Unreported</w:t>
      </w:r>
    </w:p>
    <w:p>
      <w:pPr>
        <w:pStyle w:val="Heading5"/>
        <w:spacing w:before="167"/>
        <w:ind w:left="2841"/>
        <w:jc w:val="left"/>
        <w:rPr>
          <w:i/>
        </w:rPr>
      </w:pPr>
      <w:r>
        <w:rPr>
          <w:i/>
          <w:color w:val="ADA953"/>
        </w:rPr>
        <w:t>5.6% Unpaid work</w:t>
      </w:r>
    </w:p>
    <w:p>
      <w:pPr>
        <w:pStyle w:val="BodyText"/>
        <w:rPr>
          <w:rFonts w:ascii="Book Antiqua"/>
          <w:b/>
          <w:i/>
          <w:sz w:val="26"/>
        </w:rPr>
      </w:pPr>
    </w:p>
    <w:p>
      <w:pPr>
        <w:pStyle w:val="BodyText"/>
        <w:rPr>
          <w:rFonts w:ascii="Book Antiqua"/>
          <w:b/>
          <w:i/>
          <w:sz w:val="21"/>
        </w:rPr>
      </w:pPr>
    </w:p>
    <w:p>
      <w:pPr>
        <w:spacing w:before="0"/>
        <w:ind w:left="2841" w:right="0" w:firstLine="0"/>
        <w:jc w:val="left"/>
        <w:rPr>
          <w:rFonts w:ascii="Book Antiqua"/>
          <w:b/>
          <w:i/>
          <w:sz w:val="22"/>
        </w:rPr>
      </w:pPr>
      <w:r>
        <w:rPr>
          <w:rFonts w:ascii="Book Antiqua"/>
          <w:b/>
          <w:i/>
          <w:color w:val="00A79D"/>
          <w:w w:val="105"/>
          <w:sz w:val="22"/>
        </w:rPr>
        <w:t>6.6% Enclaves/Crews</w:t>
      </w:r>
    </w:p>
    <w:p>
      <w:pPr>
        <w:pStyle w:val="BodyText"/>
        <w:rPr>
          <w:rFonts w:ascii="Book Antiqua"/>
          <w:b/>
          <w:i/>
          <w:sz w:val="26"/>
        </w:rPr>
      </w:pPr>
    </w:p>
    <w:p>
      <w:pPr>
        <w:pStyle w:val="BodyText"/>
        <w:rPr>
          <w:rFonts w:ascii="Book Antiqua"/>
          <w:b/>
          <w:i/>
          <w:sz w:val="26"/>
        </w:rPr>
      </w:pPr>
    </w:p>
    <w:p>
      <w:pPr>
        <w:pStyle w:val="BodyText"/>
        <w:spacing w:before="8"/>
        <w:rPr>
          <w:rFonts w:ascii="Book Antiqua"/>
          <w:b/>
          <w:i/>
          <w:sz w:val="38"/>
        </w:rPr>
      </w:pPr>
    </w:p>
    <w:p>
      <w:pPr>
        <w:pStyle w:val="Heading5"/>
        <w:spacing w:before="0"/>
        <w:ind w:left="1811" w:right="2328"/>
        <w:rPr>
          <w:i/>
        </w:rPr>
      </w:pPr>
      <w:r>
        <w:rPr>
          <w:i/>
          <w:color w:val="009344"/>
        </w:rPr>
        <w:t>15% Part time</w:t>
      </w:r>
    </w:p>
    <w:p>
      <w:pPr>
        <w:pStyle w:val="BodyText"/>
        <w:rPr>
          <w:rFonts w:ascii="Book Antiqua"/>
          <w:b/>
          <w:i/>
          <w:sz w:val="26"/>
        </w:rPr>
      </w:pPr>
    </w:p>
    <w:p>
      <w:pPr>
        <w:spacing w:before="180"/>
        <w:ind w:left="778" w:right="0" w:firstLine="0"/>
        <w:jc w:val="left"/>
        <w:rPr>
          <w:rFonts w:ascii="Book Antiqua"/>
          <w:b/>
          <w:i/>
          <w:sz w:val="22"/>
        </w:rPr>
      </w:pPr>
      <w:r>
        <w:rPr>
          <w:rFonts w:ascii="Book Antiqua"/>
          <w:b/>
          <w:i/>
          <w:color w:val="8CC63F"/>
          <w:w w:val="105"/>
          <w:sz w:val="22"/>
        </w:rPr>
        <w:t>17% Sheltered workshop</w:t>
      </w:r>
    </w:p>
    <w:p>
      <w:pPr>
        <w:spacing w:after="0"/>
        <w:jc w:val="left"/>
        <w:rPr>
          <w:rFonts w:ascii="Book Antiqua"/>
          <w:sz w:val="22"/>
        </w:rPr>
        <w:sectPr>
          <w:type w:val="continuous"/>
          <w:pgSz w:w="12240" w:h="15840"/>
          <w:pgMar w:top="0" w:bottom="280" w:left="0" w:right="0"/>
          <w:cols w:num="2" w:equalWidth="0">
            <w:col w:w="5558" w:space="40"/>
            <w:col w:w="6642"/>
          </w:cols>
        </w:sectPr>
      </w:pPr>
    </w:p>
    <w:p>
      <w:pPr>
        <w:pStyle w:val="BodyText"/>
        <w:spacing w:before="9"/>
        <w:rPr>
          <w:rFonts w:ascii="Book Antiqua"/>
          <w:b/>
          <w:i/>
          <w:sz w:val="23"/>
        </w:rPr>
      </w:pPr>
    </w:p>
    <w:p>
      <w:pPr>
        <w:spacing w:before="99"/>
        <w:ind w:left="1960" w:right="0" w:firstLine="0"/>
        <w:jc w:val="left"/>
        <w:rPr>
          <w:rFonts w:ascii="Book Antiqua"/>
          <w:i/>
          <w:sz w:val="18"/>
        </w:rPr>
      </w:pPr>
      <w:r>
        <w:rPr>
          <w:rFonts w:ascii="Book Antiqua"/>
          <w:i/>
          <w:color w:val="58585B"/>
          <w:w w:val="105"/>
          <w:sz w:val="18"/>
        </w:rPr>
        <w:t>Source: 904 Report, MDHHS, FY2017</w:t>
      </w:r>
    </w:p>
    <w:p>
      <w:pPr>
        <w:spacing w:after="0"/>
        <w:jc w:val="left"/>
        <w:rPr>
          <w:rFonts w:ascii="Book Antiqua"/>
          <w:sz w:val="18"/>
        </w:rPr>
        <w:sectPr>
          <w:type w:val="continuous"/>
          <w:pgSz w:w="12240" w:h="15840"/>
          <w:pgMar w:top="0" w:bottom="280" w:left="0" w:right="0"/>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line="336" w:lineRule="auto" w:before="234"/>
        <w:ind w:left="1908" w:right="1837"/>
        <w:rPr>
          <w:rFonts w:ascii="Cambria"/>
        </w:rPr>
      </w:pPr>
      <w:r>
        <w:rPr/>
        <w:pict>
          <v:group style="position:absolute;margin-left:38.150002pt;margin-top:-34.664474pt;width:572.450pt;height:171.45pt;mso-position-horizontal-relative:page;mso-position-vertical-relative:paragraph;z-index:-19802624" coordorigin="763,-693" coordsize="11449,3429">
            <v:shape style="position:absolute;left:1133;top:2218;width:154;height:154" type="#_x0000_t75" stroked="false">
              <v:imagedata r:id="rId122" o:title=""/>
            </v:shape>
            <v:shape style="position:absolute;left:1318;top:2218;width:154;height:335" type="#_x0000_t75" stroked="false">
              <v:imagedata r:id="rId127" o:title=""/>
            </v:shape>
            <v:shape style="position:absolute;left:1503;top:2399;width:153;height:153" type="#_x0000_t75" stroked="false">
              <v:imagedata r:id="rId111" o:title=""/>
            </v:shape>
            <v:shape style="position:absolute;left:10762;top:2218;width:153;height:154" type="#_x0000_t75" stroked="false">
              <v:imagedata r:id="rId112" o:title=""/>
            </v:shape>
            <v:shape style="position:absolute;left:10207;top:2399;width:154;height:153" type="#_x0000_t75" stroked="false">
              <v:imagedata r:id="rId113" o:title=""/>
            </v:shape>
            <v:shape style="position:absolute;left:4651;top:2400;width:153;height:153" type="#_x0000_t75" stroked="false">
              <v:imagedata r:id="rId128" o:title=""/>
            </v:shape>
            <v:shape style="position:absolute;left:4466;top:2400;width:153;height:153" type="#_x0000_t75" stroked="false">
              <v:imagedata r:id="rId117" o:title=""/>
            </v:shape>
            <v:shape style="position:absolute;left:12059;top:2400;width:153;height:153" type="#_x0000_t75" stroked="false">
              <v:imagedata r:id="rId113" o:title=""/>
            </v:shape>
            <v:shape style="position:absolute;left:9651;top:2400;width:153;height:153" type="#_x0000_t75" stroked="false">
              <v:imagedata r:id="rId116" o:title=""/>
            </v:shape>
            <v:shape style="position:absolute;left:3355;top:2581;width:153;height:154" type="#_x0000_t75" stroked="false">
              <v:imagedata r:id="rId115" o:title=""/>
            </v:shape>
            <v:shape style="position:absolute;left:10762;top:2581;width:153;height:153" type="#_x0000_t75" stroked="false">
              <v:imagedata r:id="rId116" o:title=""/>
            </v:shape>
            <v:shape style="position:absolute;left:5022;top:2581;width:154;height:153" type="#_x0000_t75" stroked="false">
              <v:imagedata r:id="rId125" o:title=""/>
            </v:shape>
            <v:shape style="position:absolute;left:763;top:-694;width:11449;height:3429" type="#_x0000_t75" stroked="false">
              <v:imagedata r:id="rId129" o:title=""/>
            </v:shape>
            <w10:wrap type="none"/>
          </v:group>
        </w:pict>
      </w:r>
      <w:r>
        <w:rPr>
          <w:rFonts w:ascii="Cambria"/>
          <w:color w:val="58585B"/>
          <w:w w:val="115"/>
        </w:rPr>
        <w:t>Figure 2 summarizes these employment settings only for the adults who were in the competitive labor force (19,528 individuals) in 2017, 16% of them were working full or part time in competitive, integrated employment while 23.6% of them were working in sheltered workshops, enclaves and/or mobile crews, or self-employment.</w:t>
      </w:r>
    </w:p>
    <w:p>
      <w:pPr>
        <w:pStyle w:val="BodyText"/>
        <w:spacing w:line="336" w:lineRule="auto" w:before="174"/>
        <w:ind w:left="1908" w:right="2046"/>
        <w:rPr>
          <w:rFonts w:ascii="Cambria"/>
        </w:rPr>
      </w:pPr>
      <w:r>
        <w:rPr>
          <w:rFonts w:ascii="Cambria"/>
          <w:color w:val="58585B"/>
          <w:w w:val="115"/>
        </w:rPr>
        <w:t>Figure 3 (Table 1) presents these same 2017 employment statistics by PIHP. The percentage of competitively employed adults ranges from a high of 13% in Northern Michigan to a low of 6% in three PIHPs (Northcare, Macomb and</w:t>
      </w:r>
    </w:p>
    <w:p>
      <w:pPr>
        <w:pStyle w:val="BodyText"/>
        <w:spacing w:before="8"/>
        <w:rPr>
          <w:rFonts w:ascii="Cambria"/>
          <w:sz w:val="15"/>
        </w:rPr>
      </w:pPr>
      <w:r>
        <w:rPr/>
        <w:pict>
          <v:group style="position:absolute;margin-left:95.150002pt;margin-top:11.143851pt;width:64.8pt;height:17.3pt;mso-position-horizontal-relative:page;mso-position-vertical-relative:paragraph;z-index:-15711744;mso-wrap-distance-left:0;mso-wrap-distance-right:0" coordorigin="1903,223" coordsize="1296,346">
            <v:rect style="position:absolute;left:1903;top:222;width:1296;height:346" filled="true" fillcolor="#558993" stroked="false">
              <v:fill type="solid"/>
            </v:rect>
            <v:shape style="position:absolute;left:2063;top:304;width:978;height:161" coordorigin="2064,305" coordsize="978,161" path="m2124,444l2065,444,2065,462,2124,462,2124,444xm2106,326l2081,326,2081,444,2105,444,2106,393,2154,393,2154,374,2106,374,2106,326xm2172,308l2064,308,2064,326,2151,326,2152,349,2173,349,2172,308xm2248,444l2192,444,2192,462,2248,462,2248,444xm2233,326l2208,326,2207,444,2232,444,2233,326xm2248,308l2192,308,2192,326,2248,326,2248,308xm2351,305l2316,311,2290,328,2274,354,2268,387,2273,417,2288,442,2313,459,2350,465,2363,464,2376,462,2388,460,2397,457,2397,445,2348,445,2326,441,2309,429,2299,410,2295,386,2299,360,2309,341,2327,329,2351,325,2399,325,2399,314,2390,311,2378,308,2365,306,2351,305xm2398,408l2374,408,2374,442,2365,444,2355,445,2397,445,2398,408xm2413,390l2357,390,2357,408,2413,408,2413,390xm2399,325l2363,325,2371,327,2377,329,2377,353,2399,353,2399,325xm2465,326l2440,326,2440,367,2440,409,2441,423,2443,435,2447,444,2454,452,2462,457,2472,461,2485,464,2500,465,2514,464,2526,462,2537,458,2546,452,2553,444,2553,444,2488,444,2480,442,2473,435,2465,428,2465,419,2465,326xm2563,326l2540,326,2539,387,2539,409,2539,419,2537,428,2523,442,2516,444,2553,444,2558,435,2562,423,2563,409,2563,326xm2480,308l2424,308,2424,326,2480,326,2480,308xm2578,308l2522,308,2522,326,2578,326,2578,308xm2651,444l2593,444,2593,462,2651,462,2651,444xm2685,396l2654,396,2657,399,2664,410,2685,446,2694,461,2700,462,2727,462,2727,444,2716,444,2712,442,2708,435,2691,407,2686,398,2685,396xm2634,326l2609,326,2608,444,2633,444,2634,396,2685,396,2680,391,2671,390,2671,389,2685,386,2697,378,2698,377,2634,377,2634,326xm2662,308l2593,308,2593,326,2672,326,2682,335,2682,368,2670,377,2698,377,2705,366,2708,349,2705,333,2697,320,2682,311,2662,308xm2847,419l2826,419,2824,444,2737,444,2737,462,2845,462,2847,419xm2778,326l2753,326,2753,444,2777,444,2778,393,2822,393,2822,374,2778,374,2778,326xm2844,308l2736,308,2736,326,2823,326,2824,349,2845,349,2844,308xm2935,433l2935,457,2942,459,2951,462,2963,464,2979,465,3007,462,3026,452,3032,445,2978,445,2964,444,2953,441,2943,437,2935,433xm3029,324l3000,324,3009,332,3009,345,3005,359,2996,368,2983,373,2970,375,2967,375,2967,393,2976,393,2989,393,3001,397,3011,405,3015,418,3012,431,3004,439,2992,443,2978,445,3032,445,3037,437,3041,418,3038,403,3030,392,3018,384,3003,381,3003,380,3015,376,3025,369,3032,358,3035,343,3032,328,3029,324xm2988,305l2962,310,2945,322,2937,336,2935,349,2959,349,2959,340,2964,324,3029,324,3023,316,3009,308,2988,305xe" filled="true" fillcolor="#ffffff" stroked="false">
              <v:path arrowok="t"/>
              <v:fill type="solid"/>
            </v:shape>
            <w10:wrap type="topAndBottom"/>
          </v:group>
        </w:pict>
      </w:r>
    </w:p>
    <w:p>
      <w:pPr>
        <w:pStyle w:val="BodyText"/>
        <w:rPr>
          <w:rFonts w:ascii="Cambria"/>
          <w:sz w:val="20"/>
        </w:rPr>
      </w:pPr>
    </w:p>
    <w:p>
      <w:pPr>
        <w:pStyle w:val="Heading2"/>
        <w:spacing w:before="226"/>
        <w:ind w:left="235"/>
        <w:rPr>
          <w:i/>
        </w:rPr>
      </w:pPr>
      <w:r>
        <w:rPr>
          <w:i/>
          <w:color w:val="58595B"/>
        </w:rPr>
        <w:t>Competitive Employment by PIHP</w:t>
      </w:r>
    </w:p>
    <w:p>
      <w:pPr>
        <w:pStyle w:val="Heading5"/>
        <w:spacing w:before="33"/>
        <w:ind w:left="235" w:right="250"/>
        <w:rPr>
          <w:i/>
        </w:rPr>
      </w:pPr>
      <w:r>
        <w:rPr>
          <w:i/>
          <w:color w:val="58595B"/>
        </w:rPr>
        <w:t>Employed Adults with Developmental Disabilities/Dual Diagnosis</w:t>
      </w:r>
    </w:p>
    <w:p>
      <w:pPr>
        <w:pStyle w:val="BodyText"/>
        <w:rPr>
          <w:rFonts w:ascii="Book Antiqua"/>
          <w:b/>
          <w:i/>
          <w:sz w:val="20"/>
        </w:rPr>
      </w:pPr>
    </w:p>
    <w:p>
      <w:pPr>
        <w:pStyle w:val="BodyText"/>
        <w:rPr>
          <w:rFonts w:ascii="Book Antiqua"/>
          <w:b/>
          <w:i/>
          <w:sz w:val="20"/>
        </w:rPr>
      </w:pPr>
    </w:p>
    <w:p>
      <w:pPr>
        <w:pStyle w:val="BodyText"/>
        <w:rPr>
          <w:rFonts w:ascii="Book Antiqua"/>
          <w:b/>
          <w:i/>
          <w:sz w:val="29"/>
        </w:rPr>
      </w:pPr>
      <w:r>
        <w:rPr/>
        <w:pict>
          <v:group style="position:absolute;margin-left:144pt;margin-top:19.435312pt;width:300.4pt;height:72.6pt;mso-position-horizontal-relative:page;mso-position-vertical-relative:paragraph;z-index:-15711232;mso-wrap-distance-left:0;mso-wrap-distance-right:0" coordorigin="2880,389" coordsize="6008,1452">
            <v:rect style="position:absolute;left:3116;top:1153;width:1617;height:635" filled="true" fillcolor="#9ddae9" stroked="false">
              <v:fill type="solid"/>
            </v:rect>
            <v:rect style="position:absolute;left:5088;top:388;width:1617;height:1399" filled="true" fillcolor="#96afd0" stroked="false">
              <v:fill type="solid"/>
            </v:rect>
            <v:rect style="position:absolute;left:7060;top:963;width:1617;height:824" filled="true" fillcolor="#ada953" stroked="false">
              <v:fill type="solid"/>
            </v:rect>
            <v:rect style="position:absolute;left:2880;top:1774;width:6008;height:66" filled="true" fillcolor="#58595b" stroked="false">
              <v:fill type="solid"/>
            </v:rect>
            <v:line style="position:absolute" from="4733,1774" to="3117,1774" stroked="true" strokeweight=".34pt" strokecolor="#304c54">
              <v:stroke dashstyle="solid"/>
            </v:line>
            <v:line style="position:absolute" from="6705,1774" to="5088,1774" stroked="true" strokeweight=".34pt" strokecolor="#2f3b4a">
              <v:stroke dashstyle="solid"/>
            </v:line>
            <v:line style="position:absolute" from="8677,1774" to="7060,1774" stroked="true" strokeweight=".34pt" strokecolor="#393b0f">
              <v:stroke dashstyle="solid"/>
            </v:line>
            <v:shape style="position:absolute;left:3690;top:1312;width:429;height:264" type="#_x0000_t75" stroked="false">
              <v:imagedata r:id="rId160" o:title=""/>
            </v:shape>
            <v:shape style="position:absolute;left:5646;top:1166;width:153;height:231" type="#_x0000_t75" stroked="false">
              <v:imagedata r:id="rId161" o:title=""/>
            </v:shape>
            <v:shape style="position:absolute;left:5831;top:1148;width:426;height:267" type="#_x0000_t75" stroked="false">
              <v:imagedata r:id="rId162" o:title=""/>
            </v:shape>
            <v:shape style="position:absolute;left:7667;top:1148;width:426;height:267" type="#_x0000_t75" stroked="false">
              <v:imagedata r:id="rId163" o:title=""/>
            </v:shape>
            <w10:wrap type="topAndBottom"/>
          </v:group>
        </w:pict>
      </w:r>
      <w:r>
        <w:rPr/>
        <w:drawing>
          <wp:anchor distT="0" distB="0" distL="0" distR="0" allowOverlap="1" layoutInCell="1" locked="0" behindDoc="0" simplePos="0" relativeHeight="35">
            <wp:simplePos x="0" y="0"/>
            <wp:positionH relativeFrom="page">
              <wp:posOffset>2160147</wp:posOffset>
            </wp:positionH>
            <wp:positionV relativeFrom="paragraph">
              <wp:posOffset>1295792</wp:posOffset>
            </wp:positionV>
            <wp:extent cx="335988" cy="104775"/>
            <wp:effectExtent l="0" t="0" r="0" b="0"/>
            <wp:wrapTopAndBottom/>
            <wp:docPr id="3" name="image134.png"/>
            <wp:cNvGraphicFramePr>
              <a:graphicFrameLocks noChangeAspect="1"/>
            </wp:cNvGraphicFramePr>
            <a:graphic>
              <a:graphicData uri="http://schemas.openxmlformats.org/drawingml/2006/picture">
                <pic:pic>
                  <pic:nvPicPr>
                    <pic:cNvPr id="4" name="image134.png"/>
                    <pic:cNvPicPr/>
                  </pic:nvPicPr>
                  <pic:blipFill>
                    <a:blip r:embed="rId164" cstate="print"/>
                    <a:stretch>
                      <a:fillRect/>
                    </a:stretch>
                  </pic:blipFill>
                  <pic:spPr>
                    <a:xfrm>
                      <a:off x="0" y="0"/>
                      <a:ext cx="335988" cy="104775"/>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2547061</wp:posOffset>
            </wp:positionH>
            <wp:positionV relativeFrom="paragraph">
              <wp:posOffset>1285111</wp:posOffset>
            </wp:positionV>
            <wp:extent cx="260115" cy="116586"/>
            <wp:effectExtent l="0" t="0" r="0" b="0"/>
            <wp:wrapTopAndBottom/>
            <wp:docPr id="5" name="image135.png"/>
            <wp:cNvGraphicFramePr>
              <a:graphicFrameLocks noChangeAspect="1"/>
            </wp:cNvGraphicFramePr>
            <a:graphic>
              <a:graphicData uri="http://schemas.openxmlformats.org/drawingml/2006/picture">
                <pic:pic>
                  <pic:nvPicPr>
                    <pic:cNvPr id="6" name="image135.png"/>
                    <pic:cNvPicPr/>
                  </pic:nvPicPr>
                  <pic:blipFill>
                    <a:blip r:embed="rId165" cstate="print"/>
                    <a:stretch>
                      <a:fillRect/>
                    </a:stretch>
                  </pic:blipFill>
                  <pic:spPr>
                    <a:xfrm>
                      <a:off x="0" y="0"/>
                      <a:ext cx="260115" cy="116586"/>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3380906</wp:posOffset>
            </wp:positionH>
            <wp:positionV relativeFrom="paragraph">
              <wp:posOffset>1295792</wp:posOffset>
            </wp:positionV>
            <wp:extent cx="335974" cy="104775"/>
            <wp:effectExtent l="0" t="0" r="0" b="0"/>
            <wp:wrapTopAndBottom/>
            <wp:docPr id="7" name="image136.png"/>
            <wp:cNvGraphicFramePr>
              <a:graphicFrameLocks noChangeAspect="1"/>
            </wp:cNvGraphicFramePr>
            <a:graphic>
              <a:graphicData uri="http://schemas.openxmlformats.org/drawingml/2006/picture">
                <pic:pic>
                  <pic:nvPicPr>
                    <pic:cNvPr id="8" name="image136.png"/>
                    <pic:cNvPicPr/>
                  </pic:nvPicPr>
                  <pic:blipFill>
                    <a:blip r:embed="rId166" cstate="print"/>
                    <a:stretch>
                      <a:fillRect/>
                    </a:stretch>
                  </pic:blipFill>
                  <pic:spPr>
                    <a:xfrm>
                      <a:off x="0" y="0"/>
                      <a:ext cx="335974" cy="104775"/>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3770212</wp:posOffset>
            </wp:positionH>
            <wp:positionV relativeFrom="paragraph">
              <wp:posOffset>1283727</wp:posOffset>
            </wp:positionV>
            <wp:extent cx="325422" cy="157162"/>
            <wp:effectExtent l="0" t="0" r="0" b="0"/>
            <wp:wrapTopAndBottom/>
            <wp:docPr id="9" name="image137.png"/>
            <wp:cNvGraphicFramePr>
              <a:graphicFrameLocks noChangeAspect="1"/>
            </wp:cNvGraphicFramePr>
            <a:graphic>
              <a:graphicData uri="http://schemas.openxmlformats.org/drawingml/2006/picture">
                <pic:pic>
                  <pic:nvPicPr>
                    <pic:cNvPr id="10" name="image137.png"/>
                    <pic:cNvPicPr/>
                  </pic:nvPicPr>
                  <pic:blipFill>
                    <a:blip r:embed="rId167" cstate="print"/>
                    <a:stretch>
                      <a:fillRect/>
                    </a:stretch>
                  </pic:blipFill>
                  <pic:spPr>
                    <a:xfrm>
                      <a:off x="0" y="0"/>
                      <a:ext cx="325422" cy="157162"/>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4383840</wp:posOffset>
            </wp:positionH>
            <wp:positionV relativeFrom="paragraph">
              <wp:posOffset>1283727</wp:posOffset>
            </wp:positionV>
            <wp:extent cx="1347593" cy="157162"/>
            <wp:effectExtent l="0" t="0" r="0" b="0"/>
            <wp:wrapTopAndBottom/>
            <wp:docPr id="11" name="image138.png"/>
            <wp:cNvGraphicFramePr>
              <a:graphicFrameLocks noChangeAspect="1"/>
            </wp:cNvGraphicFramePr>
            <a:graphic>
              <a:graphicData uri="http://schemas.openxmlformats.org/drawingml/2006/picture">
                <pic:pic>
                  <pic:nvPicPr>
                    <pic:cNvPr id="12" name="image138.png"/>
                    <pic:cNvPicPr/>
                  </pic:nvPicPr>
                  <pic:blipFill>
                    <a:blip r:embed="rId168" cstate="print"/>
                    <a:stretch>
                      <a:fillRect/>
                    </a:stretch>
                  </pic:blipFill>
                  <pic:spPr>
                    <a:xfrm>
                      <a:off x="0" y="0"/>
                      <a:ext cx="1347593" cy="157162"/>
                    </a:xfrm>
                    <a:prstGeom prst="rect">
                      <a:avLst/>
                    </a:prstGeom>
                  </pic:spPr>
                </pic:pic>
              </a:graphicData>
            </a:graphic>
          </wp:anchor>
        </w:drawing>
      </w:r>
    </w:p>
    <w:p>
      <w:pPr>
        <w:pStyle w:val="BodyText"/>
        <w:spacing w:before="5"/>
        <w:rPr>
          <w:rFonts w:ascii="Book Antiqua"/>
          <w:b/>
          <w:i/>
          <w:sz w:val="9"/>
        </w:rPr>
      </w:pPr>
    </w:p>
    <w:p>
      <w:pPr>
        <w:pStyle w:val="BodyText"/>
        <w:spacing w:before="10"/>
        <w:rPr>
          <w:rFonts w:ascii="Book Antiqua"/>
          <w:b/>
          <w:i/>
          <w:sz w:val="27"/>
        </w:rPr>
      </w:pPr>
    </w:p>
    <w:p>
      <w:pPr>
        <w:spacing w:before="98"/>
        <w:ind w:left="1903" w:right="0" w:firstLine="0"/>
        <w:jc w:val="left"/>
        <w:rPr>
          <w:rFonts w:ascii="Book Antiqua"/>
          <w:i/>
          <w:sz w:val="18"/>
        </w:rPr>
      </w:pPr>
      <w:r>
        <w:rPr>
          <w:rFonts w:ascii="Book Antiqua"/>
          <w:i/>
          <w:color w:val="58585B"/>
          <w:w w:val="110"/>
          <w:sz w:val="18"/>
        </w:rPr>
        <w:t>Source: 904 Report, MDHHS, FY2017 Indicator 8b and 8c.</w:t>
      </w:r>
    </w:p>
    <w:p>
      <w:pPr>
        <w:pStyle w:val="BodyText"/>
        <w:spacing w:before="7"/>
        <w:rPr>
          <w:rFonts w:ascii="Book Antiqua"/>
          <w:i/>
          <w:sz w:val="27"/>
        </w:rPr>
      </w:pPr>
    </w:p>
    <w:p>
      <w:pPr>
        <w:pStyle w:val="BodyText"/>
        <w:spacing w:line="336" w:lineRule="auto" w:before="95"/>
        <w:ind w:left="1908" w:right="2244"/>
        <w:jc w:val="both"/>
        <w:rPr>
          <w:rFonts w:ascii="Cambria"/>
        </w:rPr>
      </w:pPr>
      <w:r>
        <w:rPr>
          <w:rFonts w:ascii="Cambria"/>
          <w:color w:val="58585B"/>
          <w:w w:val="115"/>
        </w:rPr>
        <w:t>Region</w:t>
      </w:r>
      <w:r>
        <w:rPr>
          <w:rFonts w:ascii="Cambria"/>
          <w:color w:val="58585B"/>
          <w:spacing w:val="-7"/>
          <w:w w:val="115"/>
        </w:rPr>
        <w:t> </w:t>
      </w:r>
      <w:r>
        <w:rPr>
          <w:rFonts w:ascii="Cambria"/>
          <w:color w:val="58585B"/>
          <w:w w:val="115"/>
        </w:rPr>
        <w:t>10),</w:t>
      </w:r>
      <w:r>
        <w:rPr>
          <w:rFonts w:ascii="Cambria"/>
          <w:color w:val="58585B"/>
          <w:spacing w:val="-13"/>
          <w:w w:val="115"/>
        </w:rPr>
        <w:t> </w:t>
      </w:r>
      <w:r>
        <w:rPr>
          <w:rFonts w:ascii="Cambria"/>
          <w:color w:val="58585B"/>
          <w:w w:val="115"/>
        </w:rPr>
        <w:t>compared</w:t>
      </w:r>
      <w:r>
        <w:rPr>
          <w:rFonts w:ascii="Cambria"/>
          <w:color w:val="58585B"/>
          <w:spacing w:val="-7"/>
          <w:w w:val="115"/>
        </w:rPr>
        <w:t> </w:t>
      </w:r>
      <w:r>
        <w:rPr>
          <w:rFonts w:ascii="Cambria"/>
          <w:color w:val="58585B"/>
          <w:w w:val="115"/>
        </w:rPr>
        <w:t>to</w:t>
      </w:r>
      <w:r>
        <w:rPr>
          <w:rFonts w:ascii="Cambria"/>
          <w:color w:val="58585B"/>
          <w:spacing w:val="-6"/>
          <w:w w:val="115"/>
        </w:rPr>
        <w:t> </w:t>
      </w:r>
      <w:r>
        <w:rPr>
          <w:rFonts w:ascii="Cambria"/>
          <w:color w:val="58585B"/>
          <w:w w:val="115"/>
        </w:rPr>
        <w:t>a</w:t>
      </w:r>
      <w:r>
        <w:rPr>
          <w:rFonts w:ascii="Cambria"/>
          <w:color w:val="58585B"/>
          <w:spacing w:val="-7"/>
          <w:w w:val="115"/>
        </w:rPr>
        <w:t> </w:t>
      </w:r>
      <w:r>
        <w:rPr>
          <w:rFonts w:ascii="Cambria"/>
          <w:color w:val="58585B"/>
          <w:w w:val="115"/>
        </w:rPr>
        <w:t>statewide</w:t>
      </w:r>
      <w:r>
        <w:rPr>
          <w:rFonts w:ascii="Cambria"/>
          <w:color w:val="58585B"/>
          <w:spacing w:val="-6"/>
          <w:w w:val="115"/>
        </w:rPr>
        <w:t> </w:t>
      </w:r>
      <w:r>
        <w:rPr>
          <w:rFonts w:ascii="Cambria"/>
          <w:color w:val="58585B"/>
          <w:spacing w:val="-3"/>
          <w:w w:val="115"/>
        </w:rPr>
        <w:t>average</w:t>
      </w:r>
      <w:r>
        <w:rPr>
          <w:rFonts w:ascii="Cambria"/>
          <w:color w:val="58585B"/>
          <w:spacing w:val="-7"/>
          <w:w w:val="115"/>
        </w:rPr>
        <w:t> </w:t>
      </w:r>
      <w:r>
        <w:rPr>
          <w:rFonts w:ascii="Cambria"/>
          <w:color w:val="58585B"/>
          <w:w w:val="115"/>
        </w:rPr>
        <w:t>of</w:t>
      </w:r>
      <w:r>
        <w:rPr>
          <w:rFonts w:ascii="Cambria"/>
          <w:color w:val="58585B"/>
          <w:spacing w:val="-6"/>
          <w:w w:val="115"/>
        </w:rPr>
        <w:t> </w:t>
      </w:r>
      <w:r>
        <w:rPr>
          <w:rFonts w:ascii="Cambria"/>
          <w:color w:val="58585B"/>
          <w:w w:val="115"/>
        </w:rPr>
        <w:t>9%.</w:t>
      </w:r>
      <w:r>
        <w:rPr>
          <w:rFonts w:ascii="Cambria"/>
          <w:color w:val="58585B"/>
          <w:spacing w:val="-26"/>
          <w:w w:val="115"/>
        </w:rPr>
        <w:t> </w:t>
      </w:r>
      <w:r>
        <w:rPr>
          <w:rFonts w:ascii="Cambria"/>
          <w:color w:val="58585B"/>
          <w:w w:val="115"/>
        </w:rPr>
        <w:t>The</w:t>
      </w:r>
      <w:r>
        <w:rPr>
          <w:rFonts w:ascii="Cambria"/>
          <w:color w:val="58585B"/>
          <w:spacing w:val="-7"/>
          <w:w w:val="115"/>
        </w:rPr>
        <w:t> </w:t>
      </w:r>
      <w:r>
        <w:rPr>
          <w:rFonts w:ascii="Cambria"/>
          <w:color w:val="58585B"/>
          <w:w w:val="115"/>
        </w:rPr>
        <w:t>percentage</w:t>
      </w:r>
      <w:r>
        <w:rPr>
          <w:rFonts w:ascii="Cambria"/>
          <w:color w:val="58585B"/>
          <w:spacing w:val="-6"/>
          <w:w w:val="115"/>
        </w:rPr>
        <w:t> </w:t>
      </w:r>
      <w:r>
        <w:rPr>
          <w:rFonts w:ascii="Cambria"/>
          <w:color w:val="58585B"/>
          <w:w w:val="115"/>
        </w:rPr>
        <w:t>of</w:t>
      </w:r>
      <w:r>
        <w:rPr>
          <w:rFonts w:ascii="Cambria"/>
          <w:color w:val="58585B"/>
          <w:spacing w:val="-7"/>
          <w:w w:val="115"/>
        </w:rPr>
        <w:t> </w:t>
      </w:r>
      <w:r>
        <w:rPr>
          <w:rFonts w:ascii="Cambria"/>
          <w:color w:val="58585B"/>
          <w:w w:val="115"/>
        </w:rPr>
        <w:t>non- competitively</w:t>
      </w:r>
      <w:r>
        <w:rPr>
          <w:rFonts w:ascii="Cambria"/>
          <w:color w:val="58585B"/>
          <w:spacing w:val="-4"/>
          <w:w w:val="115"/>
        </w:rPr>
        <w:t> </w:t>
      </w:r>
      <w:r>
        <w:rPr>
          <w:rFonts w:ascii="Cambria"/>
          <w:color w:val="58585B"/>
          <w:w w:val="115"/>
        </w:rPr>
        <w:t>employed</w:t>
      </w:r>
      <w:r>
        <w:rPr>
          <w:rFonts w:ascii="Cambria"/>
          <w:color w:val="58585B"/>
          <w:spacing w:val="-3"/>
          <w:w w:val="115"/>
        </w:rPr>
        <w:t> </w:t>
      </w:r>
      <w:r>
        <w:rPr>
          <w:rFonts w:ascii="Cambria"/>
          <w:color w:val="58585B"/>
          <w:w w:val="115"/>
        </w:rPr>
        <w:t>adults</w:t>
      </w:r>
      <w:r>
        <w:rPr>
          <w:rFonts w:ascii="Cambria"/>
          <w:color w:val="58585B"/>
          <w:spacing w:val="-4"/>
          <w:w w:val="115"/>
        </w:rPr>
        <w:t> </w:t>
      </w:r>
      <w:r>
        <w:rPr>
          <w:rFonts w:ascii="Cambria"/>
          <w:color w:val="58585B"/>
          <w:w w:val="115"/>
        </w:rPr>
        <w:t>ranges</w:t>
      </w:r>
      <w:r>
        <w:rPr>
          <w:rFonts w:ascii="Cambria"/>
          <w:color w:val="58585B"/>
          <w:spacing w:val="-3"/>
          <w:w w:val="115"/>
        </w:rPr>
        <w:t> </w:t>
      </w:r>
      <w:r>
        <w:rPr>
          <w:rFonts w:ascii="Cambria"/>
          <w:color w:val="58585B"/>
          <w:w w:val="115"/>
        </w:rPr>
        <w:t>from</w:t>
      </w:r>
      <w:r>
        <w:rPr>
          <w:rFonts w:ascii="Cambria"/>
          <w:color w:val="58585B"/>
          <w:spacing w:val="-4"/>
          <w:w w:val="115"/>
        </w:rPr>
        <w:t> </w:t>
      </w:r>
      <w:r>
        <w:rPr>
          <w:rFonts w:ascii="Cambria"/>
          <w:color w:val="58585B"/>
          <w:w w:val="115"/>
        </w:rPr>
        <w:t>a</w:t>
      </w:r>
      <w:r>
        <w:rPr>
          <w:rFonts w:ascii="Cambria"/>
          <w:color w:val="58585B"/>
          <w:spacing w:val="-3"/>
          <w:w w:val="115"/>
        </w:rPr>
        <w:t> </w:t>
      </w:r>
      <w:r>
        <w:rPr>
          <w:rFonts w:ascii="Cambria"/>
          <w:color w:val="58585B"/>
          <w:w w:val="115"/>
        </w:rPr>
        <w:t>high</w:t>
      </w:r>
      <w:r>
        <w:rPr>
          <w:rFonts w:ascii="Cambria"/>
          <w:color w:val="58585B"/>
          <w:spacing w:val="-4"/>
          <w:w w:val="115"/>
        </w:rPr>
        <w:t> </w:t>
      </w:r>
      <w:r>
        <w:rPr>
          <w:rFonts w:ascii="Cambria"/>
          <w:color w:val="58585B"/>
          <w:w w:val="115"/>
        </w:rPr>
        <w:t>of</w:t>
      </w:r>
      <w:r>
        <w:rPr>
          <w:rFonts w:ascii="Cambria"/>
          <w:color w:val="58585B"/>
          <w:spacing w:val="-3"/>
          <w:w w:val="115"/>
        </w:rPr>
        <w:t> </w:t>
      </w:r>
      <w:r>
        <w:rPr>
          <w:rFonts w:ascii="Cambria"/>
          <w:color w:val="58585B"/>
          <w:w w:val="115"/>
        </w:rPr>
        <w:t>29%</w:t>
      </w:r>
      <w:r>
        <w:rPr>
          <w:rFonts w:ascii="Cambria"/>
          <w:color w:val="58585B"/>
          <w:spacing w:val="-4"/>
          <w:w w:val="115"/>
        </w:rPr>
        <w:t> </w:t>
      </w:r>
      <w:r>
        <w:rPr>
          <w:rFonts w:ascii="Cambria"/>
          <w:color w:val="58585B"/>
          <w:w w:val="115"/>
        </w:rPr>
        <w:t>in</w:t>
      </w:r>
      <w:r>
        <w:rPr>
          <w:rFonts w:ascii="Cambria"/>
          <w:color w:val="58585B"/>
          <w:spacing w:val="-3"/>
          <w:w w:val="115"/>
        </w:rPr>
        <w:t> </w:t>
      </w:r>
      <w:r>
        <w:rPr>
          <w:rFonts w:ascii="Cambria"/>
          <w:color w:val="58585B"/>
          <w:w w:val="115"/>
        </w:rPr>
        <w:t>Detroit</w:t>
      </w:r>
      <w:r>
        <w:rPr>
          <w:rFonts w:ascii="Cambria"/>
          <w:color w:val="58585B"/>
          <w:spacing w:val="-14"/>
          <w:w w:val="115"/>
        </w:rPr>
        <w:t> </w:t>
      </w:r>
      <w:r>
        <w:rPr>
          <w:rFonts w:ascii="Cambria"/>
          <w:color w:val="58585B"/>
          <w:spacing w:val="-5"/>
          <w:w w:val="115"/>
        </w:rPr>
        <w:t>Wayne </w:t>
      </w:r>
      <w:r>
        <w:rPr>
          <w:rFonts w:ascii="Cambria"/>
          <w:color w:val="58585B"/>
          <w:w w:val="115"/>
        </w:rPr>
        <w:t>to</w:t>
      </w:r>
      <w:r>
        <w:rPr>
          <w:rFonts w:ascii="Cambria"/>
          <w:color w:val="58585B"/>
          <w:spacing w:val="-8"/>
          <w:w w:val="115"/>
        </w:rPr>
        <w:t> </w:t>
      </w:r>
      <w:r>
        <w:rPr>
          <w:rFonts w:ascii="Cambria"/>
          <w:color w:val="58585B"/>
          <w:w w:val="115"/>
        </w:rPr>
        <w:t>a</w:t>
      </w:r>
      <w:r>
        <w:rPr>
          <w:rFonts w:ascii="Cambria"/>
          <w:color w:val="58585B"/>
          <w:spacing w:val="-8"/>
          <w:w w:val="115"/>
        </w:rPr>
        <w:t> </w:t>
      </w:r>
      <w:r>
        <w:rPr>
          <w:rFonts w:ascii="Cambria"/>
          <w:color w:val="58585B"/>
          <w:w w:val="115"/>
        </w:rPr>
        <w:t>low</w:t>
      </w:r>
      <w:r>
        <w:rPr>
          <w:rFonts w:ascii="Cambria"/>
          <w:color w:val="58585B"/>
          <w:spacing w:val="-8"/>
          <w:w w:val="115"/>
        </w:rPr>
        <w:t> </w:t>
      </w:r>
      <w:r>
        <w:rPr>
          <w:rFonts w:ascii="Cambria"/>
          <w:color w:val="58585B"/>
          <w:w w:val="115"/>
        </w:rPr>
        <w:t>of</w:t>
      </w:r>
      <w:r>
        <w:rPr>
          <w:rFonts w:ascii="Cambria"/>
          <w:color w:val="58585B"/>
          <w:spacing w:val="-9"/>
          <w:w w:val="115"/>
        </w:rPr>
        <w:t> </w:t>
      </w:r>
      <w:r>
        <w:rPr>
          <w:rFonts w:ascii="Cambria"/>
          <w:color w:val="58585B"/>
          <w:w w:val="115"/>
        </w:rPr>
        <w:t>5%</w:t>
      </w:r>
      <w:r>
        <w:rPr>
          <w:rFonts w:ascii="Cambria"/>
          <w:color w:val="58585B"/>
          <w:spacing w:val="-8"/>
          <w:w w:val="115"/>
        </w:rPr>
        <w:t> </w:t>
      </w:r>
      <w:r>
        <w:rPr>
          <w:rFonts w:ascii="Cambria"/>
          <w:color w:val="58585B"/>
          <w:w w:val="115"/>
        </w:rPr>
        <w:t>in</w:t>
      </w:r>
      <w:r>
        <w:rPr>
          <w:rFonts w:ascii="Cambria"/>
          <w:color w:val="58585B"/>
          <w:spacing w:val="-8"/>
          <w:w w:val="115"/>
        </w:rPr>
        <w:t> </w:t>
      </w:r>
      <w:r>
        <w:rPr>
          <w:rFonts w:ascii="Cambria"/>
          <w:color w:val="58585B"/>
          <w:w w:val="115"/>
        </w:rPr>
        <w:t>Lakeshore,</w:t>
      </w:r>
      <w:r>
        <w:rPr>
          <w:rFonts w:ascii="Cambria"/>
          <w:color w:val="58585B"/>
          <w:spacing w:val="-14"/>
          <w:w w:val="115"/>
        </w:rPr>
        <w:t> </w:t>
      </w:r>
      <w:r>
        <w:rPr>
          <w:rFonts w:ascii="Cambria"/>
          <w:color w:val="58585B"/>
          <w:w w:val="115"/>
        </w:rPr>
        <w:t>compared</w:t>
      </w:r>
      <w:r>
        <w:rPr>
          <w:rFonts w:ascii="Cambria"/>
          <w:color w:val="58585B"/>
          <w:spacing w:val="-8"/>
          <w:w w:val="115"/>
        </w:rPr>
        <w:t> </w:t>
      </w:r>
      <w:r>
        <w:rPr>
          <w:rFonts w:ascii="Cambria"/>
          <w:color w:val="58585B"/>
          <w:w w:val="115"/>
        </w:rPr>
        <w:t>to</w:t>
      </w:r>
      <w:r>
        <w:rPr>
          <w:rFonts w:ascii="Cambria"/>
          <w:color w:val="58585B"/>
          <w:spacing w:val="-8"/>
          <w:w w:val="115"/>
        </w:rPr>
        <w:t> </w:t>
      </w:r>
      <w:r>
        <w:rPr>
          <w:rFonts w:ascii="Cambria"/>
          <w:color w:val="58585B"/>
          <w:w w:val="115"/>
        </w:rPr>
        <w:t>the</w:t>
      </w:r>
      <w:r>
        <w:rPr>
          <w:rFonts w:ascii="Cambria"/>
          <w:color w:val="58585B"/>
          <w:spacing w:val="-8"/>
          <w:w w:val="115"/>
        </w:rPr>
        <w:t> </w:t>
      </w:r>
      <w:r>
        <w:rPr>
          <w:rFonts w:ascii="Cambria"/>
          <w:color w:val="58585B"/>
          <w:w w:val="115"/>
        </w:rPr>
        <w:t>statewide</w:t>
      </w:r>
      <w:r>
        <w:rPr>
          <w:rFonts w:ascii="Cambria"/>
          <w:color w:val="58585B"/>
          <w:spacing w:val="-8"/>
          <w:w w:val="115"/>
        </w:rPr>
        <w:t> </w:t>
      </w:r>
      <w:r>
        <w:rPr>
          <w:rFonts w:ascii="Cambria"/>
          <w:color w:val="58585B"/>
          <w:spacing w:val="-3"/>
          <w:w w:val="115"/>
        </w:rPr>
        <w:t>average</w:t>
      </w:r>
      <w:r>
        <w:rPr>
          <w:rFonts w:ascii="Cambria"/>
          <w:color w:val="58585B"/>
          <w:spacing w:val="-8"/>
          <w:w w:val="115"/>
        </w:rPr>
        <w:t> </w:t>
      </w:r>
      <w:r>
        <w:rPr>
          <w:rFonts w:ascii="Cambria"/>
          <w:color w:val="58585B"/>
          <w:w w:val="115"/>
        </w:rPr>
        <w:t>of</w:t>
      </w:r>
      <w:r>
        <w:rPr>
          <w:rFonts w:ascii="Cambria"/>
          <w:color w:val="58585B"/>
          <w:spacing w:val="-8"/>
          <w:w w:val="115"/>
        </w:rPr>
        <w:t> </w:t>
      </w:r>
      <w:r>
        <w:rPr>
          <w:rFonts w:ascii="Cambria"/>
          <w:color w:val="58585B"/>
          <w:w w:val="115"/>
        </w:rPr>
        <w:t>17%.</w:t>
      </w:r>
      <w:r>
        <w:rPr>
          <w:rFonts w:ascii="Cambria"/>
          <w:color w:val="58585B"/>
          <w:spacing w:val="-27"/>
          <w:w w:val="115"/>
        </w:rPr>
        <w:t> </w:t>
      </w:r>
      <w:r>
        <w:rPr>
          <w:rFonts w:ascii="Cambria"/>
          <w:color w:val="58585B"/>
          <w:w w:val="115"/>
        </w:rPr>
        <w:t>The</w:t>
      </w:r>
    </w:p>
    <w:p>
      <w:pPr>
        <w:pStyle w:val="BodyText"/>
        <w:spacing w:line="336" w:lineRule="auto"/>
        <w:ind w:left="1908" w:right="1831"/>
        <w:rPr>
          <w:rFonts w:ascii="Cambria"/>
        </w:rPr>
      </w:pPr>
      <w:r>
        <w:rPr>
          <w:rFonts w:ascii="Cambria"/>
          <w:color w:val="58585B"/>
          <w:w w:val="115"/>
        </w:rPr>
        <w:t>rate for unemployment was similar across all PIHPs. Table 2 further delineates the employment status by CMHSP and type of employment, indicating the number and percentage of people in each CMHSP/PIHP who are working in either competitive employment, not competitive employment, or are not employed.</w:t>
      </w:r>
    </w:p>
    <w:p>
      <w:pPr>
        <w:pStyle w:val="BodyText"/>
        <w:spacing w:before="171"/>
        <w:ind w:left="1908"/>
        <w:rPr>
          <w:rFonts w:ascii="Cambria"/>
        </w:rPr>
      </w:pPr>
      <w:r>
        <w:rPr>
          <w:rFonts w:ascii="Cambria"/>
          <w:color w:val="58585B"/>
          <w:w w:val="115"/>
        </w:rPr>
        <w:t>As can be seen overall, the vast majority of people are not employed across</w:t>
      </w:r>
    </w:p>
    <w:p>
      <w:pPr>
        <w:spacing w:after="0"/>
        <w:rPr>
          <w:rFonts w:ascii="Cambria"/>
        </w:rPr>
        <w:sectPr>
          <w:headerReference w:type="default" r:id="rId157"/>
          <w:footerReference w:type="default" r:id="rId158"/>
          <w:footerReference w:type="even" r:id="rId159"/>
          <w:pgSz w:w="12240" w:h="15840"/>
          <w:pgMar w:header="1198" w:footer="558" w:top="1780" w:bottom="740" w:left="0" w:right="0"/>
          <w:pgNumType w:start="19"/>
        </w:sectPr>
      </w:pPr>
    </w:p>
    <w:p>
      <w:pPr>
        <w:pStyle w:val="BodyText"/>
        <w:spacing w:before="1"/>
        <w:rPr>
          <w:rFonts w:ascii="Cambria"/>
          <w:sz w:val="27"/>
        </w:rPr>
      </w:pPr>
    </w:p>
    <w:p>
      <w:pPr>
        <w:pStyle w:val="BodyText"/>
        <w:ind w:left="63"/>
        <w:rPr>
          <w:rFonts w:ascii="Cambria"/>
          <w:sz w:val="20"/>
        </w:rPr>
      </w:pPr>
      <w:r>
        <w:rPr>
          <w:rFonts w:ascii="Cambria"/>
          <w:sz w:val="20"/>
        </w:rPr>
        <w:pict>
          <v:group style="width:572.450pt;height:184.15pt;mso-position-horizontal-relative:char;mso-position-vertical-relative:line" coordorigin="0,0" coordsize="11449,3683">
            <v:shape style="position:absolute;left:10925;top:2911;width:154;height:154" type="#_x0000_t75" stroked="false">
              <v:imagedata r:id="rId122" o:title=""/>
            </v:shape>
            <v:shape style="position:absolute;left:10740;top:2911;width:154;height:335" type="#_x0000_t75" stroked="false">
              <v:imagedata r:id="rId110" o:title=""/>
            </v:shape>
            <v:shape style="position:absolute;left:10555;top:3093;width:153;height:153" type="#_x0000_t75" stroked="false">
              <v:imagedata r:id="rId113" o:title=""/>
            </v:shape>
            <v:shape style="position:absolute;left:1296;top:2911;width:153;height:154" type="#_x0000_t75" stroked="false">
              <v:imagedata r:id="rId123" o:title=""/>
            </v:shape>
            <v:shape style="position:absolute;left:1851;top:3093;width:154;height:153" type="#_x0000_t75" stroked="false">
              <v:imagedata r:id="rId111" o:title=""/>
            </v:shape>
            <v:shape style="position:absolute;left:7407;top:3093;width:153;height:153" type="#_x0000_t75" stroked="false">
              <v:imagedata r:id="rId114" o:title=""/>
            </v:shape>
            <v:shape style="position:absolute;left:7592;top:3093;width:153;height:153" type="#_x0000_t75" stroked="false">
              <v:imagedata r:id="rId117" o:title=""/>
            </v:shape>
            <v:shape style="position:absolute;left:0;top:3093;width:153;height:153" type="#_x0000_t75" stroked="false">
              <v:imagedata r:id="rId111" o:title=""/>
            </v:shape>
            <v:shape style="position:absolute;left:2407;top:3093;width:153;height:153" type="#_x0000_t75" stroked="false">
              <v:imagedata r:id="rId124" o:title=""/>
            </v:shape>
            <v:shape style="position:absolute;left:8703;top:3274;width:153;height:154" type="#_x0000_t75" stroked="false">
              <v:imagedata r:id="rId117" o:title=""/>
            </v:shape>
            <v:shape style="position:absolute;left:1296;top:3275;width:153;height:153" type="#_x0000_t75" stroked="false">
              <v:imagedata r:id="rId124" o:title=""/>
            </v:shape>
            <v:shape style="position:absolute;left:7036;top:3275;width:154;height:153" type="#_x0000_t75" stroked="false">
              <v:imagedata r:id="rId125" o:title=""/>
            </v:shape>
            <v:shape style="position:absolute;left:0;top:0;width:11449;height:3683" type="#_x0000_t75" stroked="false">
              <v:imagedata r:id="rId170" o:title=""/>
            </v:shape>
            <v:shape style="position:absolute;left:0;top:0;width:11449;height:3683" type="#_x0000_t202" filled="false" stroked="false">
              <v:textbox inset="0,0,0,0">
                <w:txbxContent>
                  <w:p>
                    <w:pPr>
                      <w:spacing w:line="240" w:lineRule="auto" w:before="0"/>
                      <w:rPr>
                        <w:rFonts w:ascii="Cambria"/>
                        <w:sz w:val="26"/>
                      </w:rPr>
                    </w:pPr>
                  </w:p>
                  <w:p>
                    <w:pPr>
                      <w:spacing w:line="240" w:lineRule="auto" w:before="0"/>
                      <w:rPr>
                        <w:rFonts w:ascii="Cambria"/>
                        <w:sz w:val="26"/>
                      </w:rPr>
                    </w:pPr>
                  </w:p>
                  <w:p>
                    <w:pPr>
                      <w:spacing w:line="240" w:lineRule="auto" w:before="0"/>
                      <w:rPr>
                        <w:rFonts w:ascii="Cambria"/>
                        <w:sz w:val="27"/>
                      </w:rPr>
                    </w:pPr>
                  </w:p>
                  <w:p>
                    <w:pPr>
                      <w:spacing w:line="321" w:lineRule="auto" w:before="0"/>
                      <w:ind w:left="1897" w:right="1365" w:firstLine="0"/>
                      <w:jc w:val="left"/>
                      <w:rPr>
                        <w:sz w:val="22"/>
                      </w:rPr>
                    </w:pPr>
                    <w:r>
                      <w:rPr>
                        <w:color w:val="58585B"/>
                        <w:w w:val="120"/>
                        <w:sz w:val="22"/>
                      </w:rPr>
                      <w:t>all </w:t>
                    </w:r>
                    <w:r>
                      <w:rPr>
                        <w:color w:val="58585B"/>
                        <w:spacing w:val="-3"/>
                        <w:w w:val="120"/>
                        <w:sz w:val="22"/>
                      </w:rPr>
                      <w:t>CMHSPs. Related </w:t>
                    </w:r>
                    <w:r>
                      <w:rPr>
                        <w:color w:val="58585B"/>
                        <w:w w:val="120"/>
                        <w:sz w:val="22"/>
                      </w:rPr>
                      <w:t>to the </w:t>
                    </w:r>
                    <w:r>
                      <w:rPr>
                        <w:color w:val="58585B"/>
                        <w:spacing w:val="-3"/>
                        <w:w w:val="120"/>
                        <w:sz w:val="22"/>
                      </w:rPr>
                      <w:t>issue </w:t>
                    </w:r>
                    <w:r>
                      <w:rPr>
                        <w:color w:val="58585B"/>
                        <w:w w:val="120"/>
                        <w:sz w:val="22"/>
                      </w:rPr>
                      <w:t>of </w:t>
                    </w:r>
                    <w:r>
                      <w:rPr>
                        <w:color w:val="58585B"/>
                        <w:spacing w:val="-3"/>
                        <w:w w:val="120"/>
                        <w:sz w:val="22"/>
                      </w:rPr>
                      <w:t>disparities across CMHSPs, </w:t>
                    </w:r>
                    <w:r>
                      <w:rPr>
                        <w:color w:val="58585B"/>
                        <w:w w:val="120"/>
                        <w:sz w:val="22"/>
                      </w:rPr>
                      <w:t>the </w:t>
                    </w:r>
                    <w:r>
                      <w:rPr>
                        <w:color w:val="58585B"/>
                        <w:spacing w:val="-3"/>
                        <w:w w:val="120"/>
                        <w:sz w:val="22"/>
                      </w:rPr>
                      <w:t>range </w:t>
                    </w:r>
                    <w:r>
                      <w:rPr>
                        <w:color w:val="58585B"/>
                        <w:w w:val="120"/>
                        <w:sz w:val="22"/>
                      </w:rPr>
                      <w:t>of </w:t>
                    </w:r>
                    <w:r>
                      <w:rPr>
                        <w:color w:val="58585B"/>
                        <w:spacing w:val="-4"/>
                        <w:w w:val="120"/>
                        <w:sz w:val="22"/>
                      </w:rPr>
                      <w:t>competitive employment showed </w:t>
                    </w:r>
                    <w:r>
                      <w:rPr>
                        <w:color w:val="58585B"/>
                        <w:w w:val="120"/>
                        <w:sz w:val="22"/>
                      </w:rPr>
                      <w:t>a </w:t>
                    </w:r>
                    <w:r>
                      <w:rPr>
                        <w:color w:val="58585B"/>
                        <w:spacing w:val="-4"/>
                        <w:w w:val="120"/>
                        <w:sz w:val="22"/>
                      </w:rPr>
                      <w:t>low </w:t>
                    </w:r>
                    <w:r>
                      <w:rPr>
                        <w:color w:val="58585B"/>
                        <w:w w:val="120"/>
                        <w:sz w:val="22"/>
                      </w:rPr>
                      <w:t>of 2% in </w:t>
                    </w:r>
                    <w:r>
                      <w:rPr>
                        <w:color w:val="58585B"/>
                        <w:spacing w:val="-3"/>
                        <w:w w:val="120"/>
                        <w:sz w:val="22"/>
                      </w:rPr>
                      <w:t>Barry </w:t>
                    </w:r>
                    <w:r>
                      <w:rPr>
                        <w:color w:val="58585B"/>
                        <w:w w:val="120"/>
                        <w:sz w:val="22"/>
                      </w:rPr>
                      <w:t>to a </w:t>
                    </w:r>
                    <w:r>
                      <w:rPr>
                        <w:color w:val="58585B"/>
                        <w:spacing w:val="-3"/>
                        <w:w w:val="120"/>
                        <w:sz w:val="22"/>
                      </w:rPr>
                      <w:t>high </w:t>
                    </w:r>
                    <w:r>
                      <w:rPr>
                        <w:color w:val="58585B"/>
                        <w:w w:val="120"/>
                        <w:sz w:val="22"/>
                      </w:rPr>
                      <w:t>of 30% in the </w:t>
                    </w:r>
                    <w:r>
                      <w:rPr>
                        <w:color w:val="58585B"/>
                        <w:spacing w:val="-3"/>
                        <w:w w:val="120"/>
                        <w:sz w:val="22"/>
                      </w:rPr>
                      <w:t>Northeast </w:t>
                    </w:r>
                    <w:r>
                      <w:rPr>
                        <w:color w:val="58585B"/>
                        <w:spacing w:val="-8"/>
                        <w:w w:val="120"/>
                        <w:sz w:val="22"/>
                      </w:rPr>
                      <w:t>CMHSP. </w:t>
                    </w:r>
                    <w:r>
                      <w:rPr>
                        <w:color w:val="58585B"/>
                        <w:spacing w:val="-4"/>
                        <w:w w:val="120"/>
                        <w:sz w:val="22"/>
                      </w:rPr>
                      <w:t>(Figure </w:t>
                    </w:r>
                    <w:r>
                      <w:rPr>
                        <w:color w:val="58585B"/>
                        <w:w w:val="120"/>
                        <w:sz w:val="22"/>
                      </w:rPr>
                      <w:t>4) </w:t>
                    </w:r>
                    <w:r>
                      <w:rPr>
                        <w:color w:val="58585B"/>
                        <w:spacing w:val="-5"/>
                        <w:w w:val="120"/>
                        <w:sz w:val="22"/>
                      </w:rPr>
                      <w:t>Similarly, </w:t>
                    </w:r>
                    <w:r>
                      <w:rPr>
                        <w:color w:val="58585B"/>
                        <w:spacing w:val="-3"/>
                        <w:w w:val="120"/>
                        <w:sz w:val="22"/>
                      </w:rPr>
                      <w:t>some </w:t>
                    </w:r>
                    <w:r>
                      <w:rPr>
                        <w:color w:val="58585B"/>
                        <w:spacing w:val="-4"/>
                        <w:w w:val="120"/>
                        <w:sz w:val="22"/>
                      </w:rPr>
                      <w:t>programs </w:t>
                    </w:r>
                    <w:r>
                      <w:rPr>
                        <w:color w:val="58585B"/>
                        <w:spacing w:val="-3"/>
                        <w:w w:val="120"/>
                        <w:sz w:val="22"/>
                      </w:rPr>
                      <w:t>relied more </w:t>
                    </w:r>
                    <w:r>
                      <w:rPr>
                        <w:color w:val="58585B"/>
                        <w:spacing w:val="-4"/>
                        <w:w w:val="120"/>
                        <w:sz w:val="22"/>
                      </w:rPr>
                      <w:t>heavily </w:t>
                    </w:r>
                    <w:r>
                      <w:rPr>
                        <w:color w:val="58585B"/>
                        <w:w w:val="120"/>
                        <w:sz w:val="22"/>
                      </w:rPr>
                      <w:t>on </w:t>
                    </w:r>
                    <w:r>
                      <w:rPr>
                        <w:color w:val="58585B"/>
                        <w:spacing w:val="-4"/>
                        <w:w w:val="120"/>
                        <w:sz w:val="22"/>
                      </w:rPr>
                      <w:t>non-competitive employment </w:t>
                    </w:r>
                    <w:r>
                      <w:rPr>
                        <w:color w:val="58585B"/>
                        <w:spacing w:val="-3"/>
                        <w:w w:val="120"/>
                        <w:sz w:val="22"/>
                      </w:rPr>
                      <w:t>(sheltered </w:t>
                    </w:r>
                    <w:r>
                      <w:rPr>
                        <w:color w:val="58585B"/>
                        <w:spacing w:val="-4"/>
                        <w:w w:val="120"/>
                        <w:sz w:val="22"/>
                      </w:rPr>
                      <w:t>workshops </w:t>
                    </w:r>
                    <w:r>
                      <w:rPr>
                        <w:color w:val="58585B"/>
                        <w:spacing w:val="-3"/>
                        <w:w w:val="120"/>
                        <w:sz w:val="22"/>
                      </w:rPr>
                      <w:t>and/or mobile </w:t>
                    </w:r>
                    <w:r>
                      <w:rPr>
                        <w:color w:val="58585B"/>
                        <w:spacing w:val="-4"/>
                        <w:w w:val="120"/>
                        <w:sz w:val="22"/>
                      </w:rPr>
                      <w:t>crews) such</w:t>
                    </w:r>
                    <w:r>
                      <w:rPr>
                        <w:color w:val="58585B"/>
                        <w:spacing w:val="-14"/>
                        <w:w w:val="120"/>
                        <w:sz w:val="22"/>
                      </w:rPr>
                      <w:t> </w:t>
                    </w:r>
                    <w:r>
                      <w:rPr>
                        <w:color w:val="58585B"/>
                        <w:w w:val="120"/>
                        <w:sz w:val="22"/>
                      </w:rPr>
                      <w:t>as</w:t>
                    </w:r>
                    <w:r>
                      <w:rPr>
                        <w:color w:val="58585B"/>
                        <w:spacing w:val="-13"/>
                        <w:w w:val="120"/>
                        <w:sz w:val="22"/>
                      </w:rPr>
                      <w:t> </w:t>
                    </w:r>
                    <w:r>
                      <w:rPr>
                        <w:color w:val="58585B"/>
                        <w:spacing w:val="-3"/>
                        <w:w w:val="120"/>
                        <w:sz w:val="22"/>
                      </w:rPr>
                      <w:t>Detroit</w:t>
                    </w:r>
                    <w:r>
                      <w:rPr>
                        <w:color w:val="58585B"/>
                        <w:spacing w:val="-24"/>
                        <w:w w:val="120"/>
                        <w:sz w:val="22"/>
                      </w:rPr>
                      <w:t> </w:t>
                    </w:r>
                    <w:r>
                      <w:rPr>
                        <w:color w:val="58585B"/>
                        <w:spacing w:val="-7"/>
                        <w:w w:val="120"/>
                        <w:sz w:val="22"/>
                      </w:rPr>
                      <w:t>Wayne</w:t>
                    </w:r>
                    <w:r>
                      <w:rPr>
                        <w:color w:val="58585B"/>
                        <w:spacing w:val="-14"/>
                        <w:w w:val="120"/>
                        <w:sz w:val="22"/>
                      </w:rPr>
                      <w:t> </w:t>
                    </w:r>
                    <w:r>
                      <w:rPr>
                        <w:color w:val="58585B"/>
                        <w:spacing w:val="-3"/>
                        <w:w w:val="120"/>
                        <w:sz w:val="22"/>
                      </w:rPr>
                      <w:t>(29%),</w:t>
                    </w:r>
                    <w:r>
                      <w:rPr>
                        <w:color w:val="58585B"/>
                        <w:spacing w:val="-21"/>
                        <w:w w:val="120"/>
                        <w:sz w:val="22"/>
                      </w:rPr>
                      <w:t> </w:t>
                    </w:r>
                    <w:r>
                      <w:rPr>
                        <w:color w:val="58585B"/>
                        <w:spacing w:val="-3"/>
                        <w:w w:val="120"/>
                        <w:sz w:val="22"/>
                      </w:rPr>
                      <w:t>Macomb</w:t>
                    </w:r>
                    <w:r>
                      <w:rPr>
                        <w:color w:val="58585B"/>
                        <w:spacing w:val="-13"/>
                        <w:w w:val="120"/>
                        <w:sz w:val="22"/>
                      </w:rPr>
                      <w:t> </w:t>
                    </w:r>
                    <w:r>
                      <w:rPr>
                        <w:color w:val="58585B"/>
                        <w:spacing w:val="-3"/>
                        <w:w w:val="120"/>
                        <w:sz w:val="22"/>
                      </w:rPr>
                      <w:t>(28%)</w:t>
                    </w:r>
                    <w:r>
                      <w:rPr>
                        <w:color w:val="58585B"/>
                        <w:spacing w:val="-14"/>
                        <w:w w:val="120"/>
                        <w:sz w:val="22"/>
                      </w:rPr>
                      <w:t> </w:t>
                    </w:r>
                    <w:r>
                      <w:rPr>
                        <w:color w:val="58585B"/>
                        <w:w w:val="120"/>
                        <w:sz w:val="22"/>
                      </w:rPr>
                      <w:t>and</w:t>
                    </w:r>
                    <w:r>
                      <w:rPr>
                        <w:color w:val="58585B"/>
                        <w:spacing w:val="-13"/>
                        <w:w w:val="120"/>
                        <w:sz w:val="22"/>
                      </w:rPr>
                      <w:t> </w:t>
                    </w:r>
                    <w:r>
                      <w:rPr>
                        <w:color w:val="58585B"/>
                        <w:spacing w:val="-3"/>
                        <w:w w:val="120"/>
                        <w:sz w:val="22"/>
                      </w:rPr>
                      <w:t>Northeast</w:t>
                    </w:r>
                    <w:r>
                      <w:rPr>
                        <w:color w:val="58585B"/>
                        <w:spacing w:val="-13"/>
                        <w:w w:val="120"/>
                        <w:sz w:val="22"/>
                      </w:rPr>
                      <w:t> </w:t>
                    </w:r>
                    <w:r>
                      <w:rPr>
                        <w:color w:val="58585B"/>
                        <w:spacing w:val="-3"/>
                        <w:w w:val="120"/>
                        <w:sz w:val="22"/>
                      </w:rPr>
                      <w:t>(28%)</w:t>
                    </w:r>
                    <w:r>
                      <w:rPr>
                        <w:color w:val="58585B"/>
                        <w:spacing w:val="-14"/>
                        <w:w w:val="120"/>
                        <w:sz w:val="22"/>
                      </w:rPr>
                      <w:t> </w:t>
                    </w:r>
                    <w:r>
                      <w:rPr>
                        <w:color w:val="58585B"/>
                        <w:spacing w:val="-3"/>
                        <w:w w:val="120"/>
                        <w:sz w:val="22"/>
                      </w:rPr>
                      <w:t>while</w:t>
                    </w:r>
                    <w:r>
                      <w:rPr>
                        <w:color w:val="58585B"/>
                        <w:spacing w:val="-13"/>
                        <w:w w:val="120"/>
                        <w:sz w:val="22"/>
                      </w:rPr>
                      <w:t> </w:t>
                    </w:r>
                    <w:r>
                      <w:rPr>
                        <w:color w:val="58585B"/>
                        <w:spacing w:val="-3"/>
                        <w:w w:val="120"/>
                        <w:sz w:val="22"/>
                      </w:rPr>
                      <w:t>others </w:t>
                    </w:r>
                    <w:r>
                      <w:rPr>
                        <w:color w:val="58585B"/>
                        <w:w w:val="120"/>
                        <w:sz w:val="22"/>
                      </w:rPr>
                      <w:t>showed low utilization rates for that model such as Woodlands</w:t>
                    </w:r>
                    <w:r>
                      <w:rPr>
                        <w:color w:val="58585B"/>
                        <w:spacing w:val="-6"/>
                        <w:w w:val="120"/>
                        <w:sz w:val="22"/>
                      </w:rPr>
                      <w:t> </w:t>
                    </w:r>
                    <w:r>
                      <w:rPr>
                        <w:color w:val="58585B"/>
                        <w:w w:val="120"/>
                        <w:sz w:val="22"/>
                      </w:rPr>
                      <w:t>(1%),</w:t>
                    </w:r>
                  </w:p>
                </w:txbxContent>
              </v:textbox>
              <w10:wrap type="none"/>
            </v:shape>
          </v:group>
        </w:pict>
      </w:r>
      <w:r>
        <w:rPr>
          <w:rFonts w:ascii="Cambria"/>
          <w:sz w:val="20"/>
        </w:rPr>
      </w:r>
    </w:p>
    <w:p>
      <w:pPr>
        <w:pStyle w:val="BodyText"/>
        <w:spacing w:before="1"/>
        <w:rPr>
          <w:rFonts w:ascii="Cambria"/>
          <w:sz w:val="6"/>
        </w:rPr>
      </w:pPr>
    </w:p>
    <w:p>
      <w:pPr>
        <w:pStyle w:val="Heading2"/>
        <w:ind w:left="362"/>
        <w:rPr>
          <w:i/>
        </w:rPr>
      </w:pPr>
      <w:r>
        <w:rPr>
          <w:i/>
          <w:color w:val="58595B"/>
        </w:rPr>
        <w:t>Competitive Employment by CMHSP</w:t>
      </w:r>
    </w:p>
    <w:p>
      <w:pPr>
        <w:pStyle w:val="Heading5"/>
        <w:ind w:left="362" w:right="250"/>
        <w:rPr>
          <w:i/>
        </w:rPr>
      </w:pPr>
      <w:r>
        <w:rPr>
          <w:i/>
          <w:color w:val="58595B"/>
        </w:rPr>
        <w:t>Employed Adults with Developmental Disabilities/Dual Diagnosis</w:t>
      </w:r>
    </w:p>
    <w:p>
      <w:pPr>
        <w:pStyle w:val="BodyText"/>
        <w:rPr>
          <w:rFonts w:ascii="Book Antiqua"/>
          <w:b/>
          <w:i/>
          <w:sz w:val="20"/>
        </w:rPr>
      </w:pPr>
    </w:p>
    <w:p>
      <w:pPr>
        <w:pStyle w:val="BodyText"/>
        <w:spacing w:before="7"/>
        <w:rPr>
          <w:rFonts w:ascii="Book Antiqua"/>
          <w:b/>
          <w:i/>
        </w:rPr>
      </w:pPr>
      <w:r>
        <w:rPr/>
        <w:pict>
          <v:group style="position:absolute;margin-left:152.772995pt;margin-top:15.56912pt;width:298.05pt;height:157.35pt;mso-position-horizontal-relative:page;mso-position-vertical-relative:paragraph;z-index:-15707136;mso-wrap-distance-left:0;mso-wrap-distance-right:0" coordorigin="3055,311" coordsize="5961,3147">
            <v:rect style="position:absolute;left:3290;top:3143;width:1605;height:263" filled="true" fillcolor="#6ea6c8" stroked="false">
              <v:fill type="solid"/>
            </v:rect>
            <v:rect style="position:absolute;left:5246;top:311;width:1605;height:3095" filled="true" fillcolor="#2bb673" stroked="false">
              <v:fill type="solid"/>
            </v:rect>
            <v:rect style="position:absolute;left:7202;top:2588;width:1605;height:818" filled="true" fillcolor="#ada953" stroked="false">
              <v:fill type="solid"/>
            </v:rect>
            <v:rect style="position:absolute;left:3055;top:3392;width:5961;height:66" filled="true" fillcolor="#58595b" stroked="false">
              <v:fill type="solid"/>
            </v:rect>
            <v:line style="position:absolute" from="4894,3393" to="3290,3393" stroked="true" strokeweight=".34pt" strokecolor="#1c3747">
              <v:stroke dashstyle="solid"/>
            </v:line>
            <v:line style="position:absolute" from="6851,3393" to="5247,3393" stroked="true" strokeweight=".34pt" strokecolor="#004022">
              <v:stroke dashstyle="solid"/>
            </v:line>
            <v:line style="position:absolute" from="8807,3393" to="7203,3393" stroked="true" strokeweight=".34pt" strokecolor="#393b0f">
              <v:stroke dashstyle="solid"/>
            </v:line>
            <v:shape style="position:absolute;left:3982;top:2775;width:423;height:258" type="#_x0000_t75" stroked="false">
              <v:imagedata r:id="rId171" o:title=""/>
            </v:shape>
            <v:shape style="position:absolute;left:5796;top:2772;width:611;height:265" type="#_x0000_t75" stroked="false">
              <v:imagedata r:id="rId172" o:title=""/>
            </v:shape>
            <v:shape style="position:absolute;left:7802;top:2775;width:429;height:262" type="#_x0000_t75" stroked="false">
              <v:imagedata r:id="rId173" o:title=""/>
            </v:shape>
            <w10:wrap type="topAndBottom"/>
          </v:group>
        </w:pict>
      </w:r>
      <w:r>
        <w:rPr/>
        <w:pict>
          <v:shape style="position:absolute;margin-left:173.466003pt;margin-top:182.729111pt;width:41.25pt;height:8.450pt;mso-position-horizontal-relative:page;mso-position-vertical-relative:paragraph;z-index:-15706624;mso-wrap-distance-left:0;mso-wrap-distance-right:0" coordorigin="3469,3655" coordsize="825,169" path="m3608,3663l3599,3660,3587,3657,3573,3655,3558,3655,3521,3661,3493,3679,3475,3706,3469,3741,3475,3773,3491,3799,3517,3817,3556,3823,3570,3823,3584,3821,3597,3818,3606,3816,3607,3771,3584,3771,3583,3800,3577,3802,3565,3803,3554,3803,3531,3798,3514,3785,3502,3765,3498,3740,3502,3712,3513,3692,3532,3679,3557,3675,3570,3675,3585,3679,3585,3705,3608,3705,3608,3663xm3832,3657l3782,3657,3733,3783,3731,3792,3731,3792,3729,3783,3680,3657,3626,3657,3626,3677,3645,3677,3644,3801,3627,3801,3627,3821,3684,3821,3684,3801,3666,3801,3667,3692,3667,3692,3670,3700,3671,3708,3715,3821,3741,3821,3786,3705,3787,3698,3789,3691,3790,3691,3789,3801,3773,3801,3773,3821,3832,3821,3832,3801,3815,3801,3814,3677,3832,3677,3832,3657xm4011,3657l3951,3657,3951,3677,3968,3677,3968,3728,3892,3728,3893,3677,3909,3677,3909,3657,3849,3657,3849,3677,3866,3677,3865,3801,3849,3801,3849,3821,3909,3821,3909,3801,3892,3801,3892,3749,3968,3749,3968,3801,3951,3801,3951,3821,4011,3821,4011,3801,3994,3801,3995,3677,4011,3677,4011,3657xm4151,3772l4147,3754,4138,3741,4126,3733,4112,3728,4072,3718,4061,3713,4061,3699,4063,3690,4069,3682,4080,3677,4096,3675,4108,3675,4117,3678,4120,3679,4120,3699,4145,3699,4145,3663,4135,3660,4123,3657,4110,3655,4095,3655,4071,3658,4052,3666,4039,3681,4034,3702,4037,3719,4044,3731,4056,3740,4069,3745,4116,3758,4123,3763,4123,3776,4121,3788,4114,3796,4103,3801,4089,3803,4076,3803,4064,3800,4059,3797,4059,3775,4033,3775,4033,3815,4046,3818,4062,3821,4077,3823,4088,3823,4114,3820,4134,3810,4147,3794,4151,3772xm4294,3705l4292,3692,4288,3681,4282,3672,4273,3665,4266,3661,4266,3696,4266,3706,4265,3718,4259,3728,4249,3734,4234,3737,4215,3737,4216,3677,4242,3677,4251,3678,4257,3683,4262,3688,4266,3696,4266,3661,4265,3659,4256,3657,4172,3657,4172,3677,4190,3677,4189,3801,4172,3801,4172,3821,4235,3821,4235,3801,4215,3801,4215,3756,4253,3756,4261,3754,4271,3748,4280,3740,4283,3737,4288,3730,4292,3718,4294,3705xe" filled="true" fillcolor="#414142" stroked="false">
            <v:path arrowok="t"/>
            <v:fill type="solid"/>
            <w10:wrap type="topAndBottom"/>
          </v:shape>
        </w:pict>
      </w:r>
      <w:r>
        <w:rPr/>
        <w:drawing>
          <wp:anchor distT="0" distB="0" distL="0" distR="0" allowOverlap="1" layoutInCell="1" locked="0" behindDoc="0" simplePos="0" relativeHeight="44">
            <wp:simplePos x="0" y="0"/>
            <wp:positionH relativeFrom="page">
              <wp:posOffset>2778328</wp:posOffset>
            </wp:positionH>
            <wp:positionV relativeFrom="paragraph">
              <wp:posOffset>2312289</wp:posOffset>
            </wp:positionV>
            <wp:extent cx="261353" cy="116681"/>
            <wp:effectExtent l="0" t="0" r="0" b="0"/>
            <wp:wrapTopAndBottom/>
            <wp:docPr id="13" name="image143.png"/>
            <wp:cNvGraphicFramePr>
              <a:graphicFrameLocks noChangeAspect="1"/>
            </wp:cNvGraphicFramePr>
            <a:graphic>
              <a:graphicData uri="http://schemas.openxmlformats.org/drawingml/2006/picture">
                <pic:pic>
                  <pic:nvPicPr>
                    <pic:cNvPr id="14" name="image143.png"/>
                    <pic:cNvPicPr/>
                  </pic:nvPicPr>
                  <pic:blipFill>
                    <a:blip r:embed="rId174" cstate="print"/>
                    <a:stretch>
                      <a:fillRect/>
                    </a:stretch>
                  </pic:blipFill>
                  <pic:spPr>
                    <a:xfrm>
                      <a:off x="0" y="0"/>
                      <a:ext cx="261353" cy="116681"/>
                    </a:xfrm>
                    <a:prstGeom prst="rect">
                      <a:avLst/>
                    </a:prstGeom>
                  </pic:spPr>
                </pic:pic>
              </a:graphicData>
            </a:graphic>
          </wp:anchor>
        </w:drawing>
      </w:r>
      <w:r>
        <w:rPr/>
        <w:pict>
          <v:shape style="position:absolute;margin-left:268.835999pt;margin-top:182.729111pt;width:41.25pt;height:8.450pt;mso-position-horizontal-relative:page;mso-position-vertical-relative:paragraph;z-index:-15705600;mso-wrap-distance-left:0;mso-wrap-distance-right:0" coordorigin="5377,3655" coordsize="825,169" path="m5516,3663l5506,3660,5494,3657,5480,3655,5465,3655,5428,3661,5400,3679,5383,3706,5377,3741,5382,3773,5398,3799,5425,3817,5463,3823,5478,3823,5492,3821,5504,3818,5514,3816,5515,3771,5491,3771,5490,3800,5484,3802,5472,3803,5461,3803,5439,3798,5421,3785,5410,3765,5406,3740,5409,3712,5421,3692,5439,3679,5465,3675,5477,3675,5493,3679,5493,3705,5516,3705,5516,3663xm5740,3657l5689,3657,5641,3783,5639,3792,5638,3792,5636,3783,5587,3657,5534,3657,5534,3677,5552,3677,5551,3801,5535,3801,5535,3821,5592,3821,5592,3801,5573,3801,5574,3692,5575,3692,5577,3700,5579,3708,5623,3821,5649,3821,5693,3705,5695,3698,5697,3691,5697,3691,5696,3801,5680,3801,5680,3821,5740,3821,5740,3801,5722,3801,5721,3677,5740,3677,5740,3657xm5919,3657l5859,3657,5859,3677,5876,3677,5875,3728,5800,3728,5800,3677,5817,3677,5817,3657,5756,3657,5756,3677,5774,3677,5773,3801,5756,3801,5756,3821,5817,3821,5817,3801,5799,3801,5800,3749,5875,3749,5875,3801,5859,3801,5859,3821,5919,3821,5919,3801,5901,3801,5902,3677,5919,3677,5919,3657xm6058,3772l6055,3754,6046,3741,6033,3733,6019,3728,5979,3718,5969,3713,5969,3699,5971,3690,5977,3682,5987,3677,6003,3675,6016,3675,6024,3678,6027,3679,6027,3699,6052,3699,6052,3663,6042,3660,6031,3657,6018,3655,6003,3655,5979,3658,5959,3666,5946,3681,5941,3702,5944,3719,5952,3731,5963,3740,5977,3745,6023,3758,6031,3763,6031,3776,6028,3788,6021,3796,6011,3801,5996,3803,5983,3803,5972,3800,5967,3797,5967,3775,5941,3775,5941,3815,5954,3818,5969,3821,5984,3823,5996,3823,6022,3820,6042,3810,6054,3794,6058,3772xm6201,3705l6200,3692,6196,3681,6189,3672,6180,3665,6174,3661,6174,3696,6174,3706,6172,3718,6166,3728,6156,3734,6141,3737,6123,3737,6123,3677,6150,3677,6158,3678,6165,3683,6170,3688,6174,3696,6174,3661,6172,3659,6163,3657,6080,3657,6080,3677,6097,3677,6096,3801,6080,3801,6080,3821,6142,3821,6142,3801,6122,3801,6123,3756,6161,3756,6168,3754,6178,3748,6188,3740,6190,3737,6195,3730,6200,3718,6201,3705xe" filled="true" fillcolor="#414142" stroked="false">
            <v:path arrowok="t"/>
            <v:fill type="solid"/>
            <w10:wrap type="topAndBottom"/>
          </v:shape>
        </w:pict>
      </w:r>
      <w:r>
        <w:rPr/>
        <w:drawing>
          <wp:anchor distT="0" distB="0" distL="0" distR="0" allowOverlap="1" layoutInCell="1" locked="0" behindDoc="0" simplePos="0" relativeHeight="46">
            <wp:simplePos x="0" y="0"/>
            <wp:positionH relativeFrom="page">
              <wp:posOffset>3991899</wp:posOffset>
            </wp:positionH>
            <wp:positionV relativeFrom="paragraph">
              <wp:posOffset>2310447</wp:posOffset>
            </wp:positionV>
            <wp:extent cx="321866" cy="155448"/>
            <wp:effectExtent l="0" t="0" r="0" b="0"/>
            <wp:wrapTopAndBottom/>
            <wp:docPr id="15" name="image144.png"/>
            <wp:cNvGraphicFramePr>
              <a:graphicFrameLocks noChangeAspect="1"/>
            </wp:cNvGraphicFramePr>
            <a:graphic>
              <a:graphicData uri="http://schemas.openxmlformats.org/drawingml/2006/picture">
                <pic:pic>
                  <pic:nvPicPr>
                    <pic:cNvPr id="16" name="image144.png"/>
                    <pic:cNvPicPr/>
                  </pic:nvPicPr>
                  <pic:blipFill>
                    <a:blip r:embed="rId175" cstate="print"/>
                    <a:stretch>
                      <a:fillRect/>
                    </a:stretch>
                  </pic:blipFill>
                  <pic:spPr>
                    <a:xfrm>
                      <a:off x="0" y="0"/>
                      <a:ext cx="321866" cy="155448"/>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4475270</wp:posOffset>
            </wp:positionH>
            <wp:positionV relativeFrom="paragraph">
              <wp:posOffset>2310447</wp:posOffset>
            </wp:positionV>
            <wp:extent cx="1332813" cy="155448"/>
            <wp:effectExtent l="0" t="0" r="0" b="0"/>
            <wp:wrapTopAndBottom/>
            <wp:docPr id="17" name="image145.png"/>
            <wp:cNvGraphicFramePr>
              <a:graphicFrameLocks noChangeAspect="1"/>
            </wp:cNvGraphicFramePr>
            <a:graphic>
              <a:graphicData uri="http://schemas.openxmlformats.org/drawingml/2006/picture">
                <pic:pic>
                  <pic:nvPicPr>
                    <pic:cNvPr id="18" name="image145.png"/>
                    <pic:cNvPicPr/>
                  </pic:nvPicPr>
                  <pic:blipFill>
                    <a:blip r:embed="rId176" cstate="print"/>
                    <a:stretch>
                      <a:fillRect/>
                    </a:stretch>
                  </pic:blipFill>
                  <pic:spPr>
                    <a:xfrm>
                      <a:off x="0" y="0"/>
                      <a:ext cx="1332813" cy="155448"/>
                    </a:xfrm>
                    <a:prstGeom prst="rect">
                      <a:avLst/>
                    </a:prstGeom>
                  </pic:spPr>
                </pic:pic>
              </a:graphicData>
            </a:graphic>
          </wp:anchor>
        </w:drawing>
      </w:r>
    </w:p>
    <w:p>
      <w:pPr>
        <w:pStyle w:val="BodyText"/>
        <w:spacing w:before="3"/>
        <w:rPr>
          <w:rFonts w:ascii="Book Antiqua"/>
          <w:b/>
          <w:i/>
          <w:sz w:val="9"/>
        </w:rPr>
      </w:pPr>
    </w:p>
    <w:p>
      <w:pPr>
        <w:pStyle w:val="BodyText"/>
        <w:spacing w:before="10"/>
        <w:rPr>
          <w:rFonts w:ascii="Book Antiqua"/>
          <w:b/>
          <w:i/>
          <w:sz w:val="37"/>
        </w:rPr>
      </w:pPr>
    </w:p>
    <w:p>
      <w:pPr>
        <w:spacing w:before="1"/>
        <w:ind w:left="1987" w:right="0" w:firstLine="0"/>
        <w:jc w:val="left"/>
        <w:rPr>
          <w:rFonts w:ascii="Book Antiqua"/>
          <w:i/>
          <w:sz w:val="18"/>
        </w:rPr>
      </w:pPr>
      <w:r>
        <w:rPr>
          <w:rFonts w:ascii="Book Antiqua"/>
          <w:i/>
          <w:color w:val="58585B"/>
          <w:w w:val="110"/>
          <w:sz w:val="18"/>
        </w:rPr>
        <w:t>Source: 904 Report, MDHHS, FY2017 Indicator 8b and 8c.</w:t>
      </w:r>
    </w:p>
    <w:p>
      <w:pPr>
        <w:pStyle w:val="BodyText"/>
        <w:spacing w:before="10"/>
        <w:rPr>
          <w:rFonts w:ascii="Book Antiqua"/>
          <w:i/>
          <w:sz w:val="24"/>
        </w:rPr>
      </w:pPr>
    </w:p>
    <w:p>
      <w:pPr>
        <w:pStyle w:val="BodyText"/>
        <w:spacing w:line="321" w:lineRule="auto" w:before="94"/>
        <w:ind w:left="1960" w:right="2366"/>
      </w:pPr>
      <w:r>
        <w:rPr>
          <w:color w:val="58585B"/>
          <w:w w:val="120"/>
        </w:rPr>
        <w:t>St. Joseph (3%), Manistee/Benzie (4%), Ottawa (4%), Muskegon (4%), and Western Michigan (4%). Overall, 59% of CMHSPs utilized non-competitive employment settings for their programs.</w:t>
      </w:r>
    </w:p>
    <w:p>
      <w:pPr>
        <w:pStyle w:val="BodyText"/>
        <w:spacing w:line="321" w:lineRule="auto" w:before="180"/>
        <w:ind w:left="1960" w:right="1899"/>
      </w:pPr>
      <w:r>
        <w:rPr>
          <w:color w:val="58585B"/>
          <w:spacing w:val="-5"/>
          <w:w w:val="120"/>
        </w:rPr>
        <w:t>With regard </w:t>
      </w:r>
      <w:r>
        <w:rPr>
          <w:color w:val="58585B"/>
          <w:w w:val="120"/>
        </w:rPr>
        <w:t>to </w:t>
      </w:r>
      <w:r>
        <w:rPr>
          <w:color w:val="58585B"/>
          <w:spacing w:val="-4"/>
          <w:w w:val="120"/>
        </w:rPr>
        <w:t>wages, </w:t>
      </w:r>
      <w:r>
        <w:rPr>
          <w:color w:val="58585B"/>
          <w:spacing w:val="-8"/>
          <w:w w:val="120"/>
        </w:rPr>
        <w:t>Table </w:t>
      </w:r>
      <w:r>
        <w:rPr>
          <w:color w:val="58585B"/>
          <w:w w:val="120"/>
        </w:rPr>
        <w:t>3 </w:t>
      </w:r>
      <w:r>
        <w:rPr>
          <w:color w:val="58585B"/>
          <w:spacing w:val="-4"/>
          <w:w w:val="120"/>
        </w:rPr>
        <w:t>presents </w:t>
      </w:r>
      <w:r>
        <w:rPr>
          <w:color w:val="58585B"/>
          <w:spacing w:val="-3"/>
          <w:w w:val="120"/>
        </w:rPr>
        <w:t>the </w:t>
      </w:r>
      <w:r>
        <w:rPr>
          <w:color w:val="58585B"/>
          <w:spacing w:val="-4"/>
          <w:w w:val="120"/>
        </w:rPr>
        <w:t>earning status </w:t>
      </w:r>
      <w:r>
        <w:rPr>
          <w:color w:val="58585B"/>
          <w:w w:val="120"/>
        </w:rPr>
        <w:t>of a </w:t>
      </w:r>
      <w:r>
        <w:rPr>
          <w:color w:val="58585B"/>
          <w:spacing w:val="-4"/>
          <w:w w:val="120"/>
        </w:rPr>
        <w:t>sample </w:t>
      </w:r>
      <w:r>
        <w:rPr>
          <w:color w:val="58585B"/>
          <w:w w:val="120"/>
        </w:rPr>
        <w:t>of </w:t>
      </w:r>
      <w:r>
        <w:rPr>
          <w:color w:val="58585B"/>
          <w:spacing w:val="-4"/>
          <w:w w:val="120"/>
        </w:rPr>
        <w:t>adults </w:t>
      </w:r>
      <w:r>
        <w:rPr>
          <w:color w:val="58585B"/>
          <w:spacing w:val="-3"/>
          <w:w w:val="120"/>
        </w:rPr>
        <w:t>with </w:t>
      </w:r>
      <w:r>
        <w:rPr>
          <w:color w:val="58585B"/>
          <w:spacing w:val="-4"/>
          <w:w w:val="120"/>
        </w:rPr>
        <w:t>disabilities (N=4,341) across Michigan PIHPs. </w:t>
      </w:r>
      <w:r>
        <w:rPr>
          <w:color w:val="58585B"/>
          <w:w w:val="120"/>
        </w:rPr>
        <w:t>On </w:t>
      </w:r>
      <w:r>
        <w:rPr>
          <w:color w:val="58585B"/>
          <w:spacing w:val="-6"/>
          <w:w w:val="120"/>
        </w:rPr>
        <w:t>average, </w:t>
      </w:r>
      <w:r>
        <w:rPr>
          <w:color w:val="58585B"/>
          <w:spacing w:val="-4"/>
          <w:w w:val="120"/>
        </w:rPr>
        <w:t>65.1% </w:t>
      </w:r>
      <w:r>
        <w:rPr>
          <w:color w:val="58585B"/>
          <w:w w:val="120"/>
        </w:rPr>
        <w:t>of </w:t>
      </w:r>
      <w:r>
        <w:rPr>
          <w:color w:val="58585B"/>
          <w:spacing w:val="-4"/>
          <w:w w:val="120"/>
        </w:rPr>
        <w:t>these adults </w:t>
      </w:r>
      <w:r>
        <w:rPr>
          <w:color w:val="58585B"/>
          <w:spacing w:val="-5"/>
          <w:w w:val="120"/>
        </w:rPr>
        <w:t>were </w:t>
      </w:r>
      <w:r>
        <w:rPr>
          <w:color w:val="58585B"/>
          <w:spacing w:val="-4"/>
          <w:w w:val="120"/>
        </w:rPr>
        <w:t>earning minimum wages </w:t>
      </w:r>
      <w:r>
        <w:rPr>
          <w:color w:val="58585B"/>
          <w:w w:val="120"/>
        </w:rPr>
        <w:t>or </w:t>
      </w:r>
      <w:r>
        <w:rPr>
          <w:color w:val="58585B"/>
          <w:spacing w:val="-6"/>
          <w:w w:val="120"/>
        </w:rPr>
        <w:t>better, </w:t>
      </w:r>
      <w:r>
        <w:rPr>
          <w:color w:val="58585B"/>
          <w:spacing w:val="-4"/>
          <w:w w:val="120"/>
        </w:rPr>
        <w:t>while 34.9% </w:t>
      </w:r>
      <w:r>
        <w:rPr>
          <w:color w:val="58585B"/>
          <w:spacing w:val="-3"/>
          <w:w w:val="120"/>
        </w:rPr>
        <w:t>did not earn </w:t>
      </w:r>
      <w:r>
        <w:rPr>
          <w:color w:val="58585B"/>
          <w:spacing w:val="-5"/>
          <w:w w:val="120"/>
        </w:rPr>
        <w:t>even </w:t>
      </w:r>
      <w:r>
        <w:rPr>
          <w:color w:val="58585B"/>
          <w:spacing w:val="-4"/>
          <w:w w:val="120"/>
        </w:rPr>
        <w:t>minimum wages. These percentages are </w:t>
      </w:r>
      <w:r>
        <w:rPr>
          <w:color w:val="58585B"/>
          <w:spacing w:val="-3"/>
          <w:w w:val="120"/>
        </w:rPr>
        <w:t>the </w:t>
      </w:r>
      <w:r>
        <w:rPr>
          <w:color w:val="58585B"/>
          <w:spacing w:val="-4"/>
          <w:w w:val="120"/>
        </w:rPr>
        <w:t>opposite </w:t>
      </w:r>
      <w:r>
        <w:rPr>
          <w:color w:val="58585B"/>
          <w:w w:val="120"/>
        </w:rPr>
        <w:t>as </w:t>
      </w:r>
      <w:r>
        <w:rPr>
          <w:color w:val="58585B"/>
          <w:spacing w:val="-4"/>
          <w:w w:val="120"/>
        </w:rPr>
        <w:t>those reported </w:t>
      </w:r>
      <w:r>
        <w:rPr>
          <w:color w:val="58585B"/>
          <w:w w:val="120"/>
        </w:rPr>
        <w:t>in </w:t>
      </w:r>
      <w:r>
        <w:rPr>
          <w:color w:val="58585B"/>
          <w:spacing w:val="-3"/>
          <w:w w:val="120"/>
        </w:rPr>
        <w:t>2012 </w:t>
      </w:r>
      <w:r>
        <w:rPr>
          <w:color w:val="58585B"/>
          <w:w w:val="120"/>
        </w:rPr>
        <w:t>as </w:t>
      </w:r>
      <w:r>
        <w:rPr>
          <w:color w:val="58585B"/>
          <w:spacing w:val="-5"/>
          <w:w w:val="120"/>
        </w:rPr>
        <w:t>represented </w:t>
      </w:r>
      <w:r>
        <w:rPr>
          <w:color w:val="58585B"/>
          <w:w w:val="120"/>
        </w:rPr>
        <w:t>in </w:t>
      </w:r>
      <w:r>
        <w:rPr>
          <w:color w:val="58585B"/>
          <w:spacing w:val="-5"/>
          <w:w w:val="120"/>
        </w:rPr>
        <w:t>Figure </w:t>
      </w:r>
      <w:r>
        <w:rPr>
          <w:color w:val="58585B"/>
          <w:w w:val="120"/>
        </w:rPr>
        <w:t>5. </w:t>
      </w:r>
      <w:r>
        <w:rPr>
          <w:color w:val="58585B"/>
          <w:spacing w:val="-5"/>
          <w:w w:val="120"/>
        </w:rPr>
        <w:t>Within </w:t>
      </w:r>
      <w:r>
        <w:rPr>
          <w:color w:val="58585B"/>
          <w:spacing w:val="-3"/>
          <w:w w:val="120"/>
        </w:rPr>
        <w:t>the </w:t>
      </w:r>
      <w:r>
        <w:rPr>
          <w:color w:val="58585B"/>
          <w:spacing w:val="-4"/>
          <w:w w:val="120"/>
        </w:rPr>
        <w:t>State PIHPs, </w:t>
      </w:r>
      <w:r>
        <w:rPr>
          <w:color w:val="58585B"/>
          <w:spacing w:val="-3"/>
          <w:w w:val="120"/>
        </w:rPr>
        <w:t>the </w:t>
      </w:r>
      <w:r>
        <w:rPr>
          <w:color w:val="58585B"/>
          <w:spacing w:val="-4"/>
          <w:w w:val="120"/>
        </w:rPr>
        <w:t>percentage </w:t>
      </w:r>
      <w:r>
        <w:rPr>
          <w:color w:val="58585B"/>
          <w:w w:val="120"/>
        </w:rPr>
        <w:t>of </w:t>
      </w:r>
      <w:r>
        <w:rPr>
          <w:color w:val="58585B"/>
          <w:spacing w:val="-5"/>
          <w:w w:val="120"/>
        </w:rPr>
        <w:t>employed </w:t>
      </w:r>
      <w:r>
        <w:rPr>
          <w:color w:val="58585B"/>
          <w:spacing w:val="-4"/>
          <w:w w:val="120"/>
        </w:rPr>
        <w:t>adults earning minimum wages </w:t>
      </w:r>
      <w:r>
        <w:rPr>
          <w:color w:val="58585B"/>
          <w:w w:val="120"/>
        </w:rPr>
        <w:t>or </w:t>
      </w:r>
      <w:r>
        <w:rPr>
          <w:color w:val="58585B"/>
          <w:spacing w:val="-4"/>
          <w:w w:val="120"/>
        </w:rPr>
        <w:t>better ranged from </w:t>
      </w:r>
      <w:r>
        <w:rPr>
          <w:color w:val="58585B"/>
          <w:w w:val="120"/>
        </w:rPr>
        <w:t>44 - </w:t>
      </w:r>
      <w:r>
        <w:rPr>
          <w:color w:val="58585B"/>
          <w:spacing w:val="-3"/>
          <w:w w:val="120"/>
        </w:rPr>
        <w:t>95%, </w:t>
      </w:r>
      <w:r>
        <w:rPr>
          <w:color w:val="58585B"/>
          <w:spacing w:val="-4"/>
          <w:w w:val="120"/>
        </w:rPr>
        <w:t>while </w:t>
      </w:r>
      <w:r>
        <w:rPr>
          <w:color w:val="58585B"/>
          <w:spacing w:val="-3"/>
          <w:w w:val="120"/>
        </w:rPr>
        <w:t>the</w:t>
      </w:r>
    </w:p>
    <w:p>
      <w:pPr>
        <w:spacing w:after="0" w:line="321" w:lineRule="auto"/>
        <w:sectPr>
          <w:headerReference w:type="default" r:id="rId169"/>
          <w:pgSz w:w="12240" w:h="15840"/>
          <w:pgMar w:header="0" w:footer="558" w:top="1500" w:bottom="720" w:left="0" w:right="0"/>
        </w:sectPr>
      </w:pPr>
    </w:p>
    <w:p>
      <w:pPr>
        <w:pStyle w:val="BodyText"/>
        <w:spacing w:before="5"/>
        <w:rPr>
          <w:sz w:val="2"/>
        </w:rPr>
      </w:pPr>
    </w:p>
    <w:p>
      <w:pPr>
        <w:pStyle w:val="BodyText"/>
        <w:ind w:left="763" w:right="-44"/>
        <w:rPr>
          <w:sz w:val="20"/>
        </w:rPr>
      </w:pPr>
      <w:r>
        <w:rPr>
          <w:sz w:val="20"/>
        </w:rPr>
        <w:pict>
          <v:group style="width:572.450pt;height:276.7pt;mso-position-horizontal-relative:char;mso-position-vertical-relative:line" coordorigin="0,0" coordsize="11449,5534">
            <v:shape style="position:absolute;left:370;top:2911;width:154;height:154" type="#_x0000_t75" stroked="false">
              <v:imagedata r:id="rId122" o:title=""/>
            </v:shape>
            <v:shape style="position:absolute;left:555;top:2911;width:154;height:335" type="#_x0000_t75" stroked="false">
              <v:imagedata r:id="rId127" o:title=""/>
            </v:shape>
            <v:shape style="position:absolute;left:740;top:3093;width:153;height:153" type="#_x0000_t75" stroked="false">
              <v:imagedata r:id="rId111" o:title=""/>
            </v:shape>
            <v:shape style="position:absolute;left:9999;top:2911;width:153;height:154" type="#_x0000_t75" stroked="false">
              <v:imagedata r:id="rId112" o:title=""/>
            </v:shape>
            <v:shape style="position:absolute;left:9444;top:3093;width:154;height:153" type="#_x0000_t75" stroked="false">
              <v:imagedata r:id="rId113" o:title=""/>
            </v:shape>
            <v:shape style="position:absolute;left:3888;top:3093;width:153;height:153" type="#_x0000_t75" stroked="false">
              <v:imagedata r:id="rId128" o:title=""/>
            </v:shape>
            <v:shape style="position:absolute;left:3703;top:3093;width:153;height:153" type="#_x0000_t75" stroked="false">
              <v:imagedata r:id="rId117" o:title=""/>
            </v:shape>
            <v:shape style="position:absolute;left:11296;top:3093;width:153;height:153" type="#_x0000_t75" stroked="false">
              <v:imagedata r:id="rId113" o:title=""/>
            </v:shape>
            <v:shape style="position:absolute;left:8888;top:3093;width:153;height:153" type="#_x0000_t75" stroked="false">
              <v:imagedata r:id="rId116" o:title=""/>
            </v:shape>
            <v:shape style="position:absolute;left:2592;top:3274;width:153;height:154" type="#_x0000_t75" stroked="false">
              <v:imagedata r:id="rId115" o:title=""/>
            </v:shape>
            <v:shape style="position:absolute;left:9999;top:3275;width:153;height:153" type="#_x0000_t75" stroked="false">
              <v:imagedata r:id="rId116" o:title=""/>
            </v:shape>
            <v:shape style="position:absolute;left:4259;top:3275;width:154;height:153" type="#_x0000_t75" stroked="false">
              <v:imagedata r:id="rId125" o:title=""/>
            </v:shape>
            <v:shape style="position:absolute;left:0;top:0;width:11449;height:3428" type="#_x0000_t75" stroked="false">
              <v:imagedata r:id="rId180" o:title=""/>
            </v:shape>
            <v:rect style="position:absolute;left:5339;top:2784;width:1278;height:2708" filled="true" fillcolor="#6ea6c8" stroked="false">
              <v:fill type="solid"/>
            </v:rect>
            <v:rect style="position:absolute;left:3763;top:4081;width:1278;height:1400" filled="true" fillcolor="#9ddae9" stroked="false">
              <v:fill type="solid"/>
            </v:rect>
            <v:rect style="position:absolute;left:3580;top:5477;width:3203;height:57" filled="true" fillcolor="#58595b" stroked="false">
              <v:fill type="solid"/>
            </v:rect>
            <v:line style="position:absolute" from="5040,5478" to="3763,5478" stroked="true" strokeweight=".34pt" strokecolor="#304c54">
              <v:stroke dashstyle="solid"/>
            </v:line>
            <v:line style="position:absolute" from="6617,5478" to="5340,5478" stroked="true" strokeweight=".34pt" strokecolor="#1c3747">
              <v:stroke dashstyle="solid"/>
            </v:line>
            <v:shape style="position:absolute;left:4151;top:5025;width:93;height:153" coordorigin="4151,5026" coordsize="93,153" path="m4169,5156l4161,5153,4152,5149,4152,5176,4159,5179m4243,5091l4229,5089,4229,5089m4229,5026l4237,5033,4237,5047,4232,5064,4221,5074,4217,5075m4188,5081l4188,5102,4198,5102,4213,5103,4228,5107,4239,5116,4244,5131,4240,5146,4231,5155,4231,5155m4155,5036l4154,5037,4151,5051m4183,5039l4185,5034,4195,5027,4195,5027e" filled="false" stroked="true" strokeweight=".34pt" strokecolor="#1e373d">
              <v:path arrowok="t"/>
              <v:stroke dashstyle="solid"/>
            </v:shape>
            <v:shape style="position:absolute;left:4295;top:5018;width:132;height:167" type="#_x0000_t75" stroked="false">
              <v:imagedata r:id="rId181" o:title=""/>
            </v:shape>
            <v:line style="position:absolute" from="4599,4996" to="4590,4991" stroked="true" strokeweight=".34pt" strokecolor="#1e373d">
              <v:stroke dashstyle="solid"/>
            </v:line>
            <v:shape style="position:absolute;left:4464;top:5015;width:175;height:184" type="#_x0000_t75" stroked="false">
              <v:imagedata r:id="rId182" o:title=""/>
            </v:shape>
            <v:shape style="position:absolute;left:5847;top:5040;width:87;height:52" coordorigin="5848,5041" coordsize="87,52" path="m5934,5093l5932,5090m5848,5089l5848,5089,5854,5061,5865,5041,5865,5041e" filled="false" stroked="true" strokeweight=".34pt" strokecolor="#082433">
              <v:path arrowok="t"/>
              <v:stroke dashstyle="solid"/>
            </v:shape>
            <v:line style="position:absolute" from="5939,5009" to="5939,5027" stroked="true" strokeweight=".391328pt" strokecolor="#082433">
              <v:stroke dashstyle="solid"/>
            </v:line>
            <v:shape style="position:absolute;left:5819;top:5004;width:121;height:145" coordorigin="5820,5004" coordsize="121,145" path="m5940,5006l5936,5005,5934,5004m5839,5033l5824,5065,5820,5103,5823,5132,5826,5142m5858,5148l5857,5147,5850,5131,5848,5110,5851,5106,5851,5106m5940,5101l5934,5093m5932,5090l5929,5085,5912,5074,5889,5070,5875,5072,5863,5077,5855,5083,5852,5086m5938,5028l5938,5023e" filled="false" stroked="true" strokeweight=".34pt" strokecolor="#082433">
              <v:path arrowok="t"/>
              <v:stroke dashstyle="solid"/>
            </v:shape>
            <v:shape style="position:absolute;left:5973;top:5005;width:107;height:181" coordorigin="5974,5005" coordsize="107,181" path="m5994,5161l5983,5157,5981,5157m5974,5154l5974,5178,5974,5178m5983,5181l5994,5183,6006,5185,6019,5185m6007,5027l6007,5027,6080,5027m5978,5005l5977,5092,5982,5092,6010,5093,6035,5098,6052,5108,6058,5127,6056,5142,6047,5153,6034,5159,6015,5162,6015,5162e" filled="false" stroked="true" strokeweight=".34pt" strokecolor="#082433">
              <v:path arrowok="t"/>
              <v:stroke dashstyle="solid"/>
            </v:shape>
            <v:shape style="position:absolute;left:6113;top:4987;width:192;height:203" type="#_x0000_t75" stroked="false">
              <v:imagedata r:id="rId183" o:title=""/>
            </v:shape>
            <v:shape style="position:absolute;left:0;top:0;width:11449;height:5534" type="#_x0000_t202" filled="false" stroked="false">
              <v:textbox inset="0,0,0,0">
                <w:txbxContent>
                  <w:p>
                    <w:pPr>
                      <w:spacing w:line="240" w:lineRule="auto" w:before="0"/>
                      <w:rPr>
                        <w:sz w:val="26"/>
                      </w:rPr>
                    </w:pPr>
                  </w:p>
                  <w:p>
                    <w:pPr>
                      <w:spacing w:line="240" w:lineRule="auto" w:before="0"/>
                      <w:rPr>
                        <w:sz w:val="26"/>
                      </w:rPr>
                    </w:pPr>
                  </w:p>
                  <w:p>
                    <w:pPr>
                      <w:spacing w:line="240" w:lineRule="auto" w:before="4"/>
                      <w:rPr>
                        <w:sz w:val="30"/>
                      </w:rPr>
                    </w:pPr>
                  </w:p>
                  <w:p>
                    <w:pPr>
                      <w:spacing w:before="0"/>
                      <w:ind w:left="1152" w:right="0" w:firstLine="0"/>
                      <w:jc w:val="left"/>
                      <w:rPr>
                        <w:b/>
                        <w:sz w:val="22"/>
                      </w:rPr>
                    </w:pPr>
                    <w:r>
                      <w:rPr>
                        <w:b/>
                        <w:color w:val="FFFFFF"/>
                        <w:w w:val="130"/>
                        <w:sz w:val="22"/>
                        <w:shd w:fill="558993" w:color="auto" w:val="clear"/>
                      </w:rPr>
                      <w:t> </w:t>
                    </w:r>
                    <w:r>
                      <w:rPr>
                        <w:b/>
                        <w:color w:val="FFFFFF"/>
                        <w:sz w:val="22"/>
                        <w:shd w:fill="558993" w:color="auto" w:val="clear"/>
                      </w:rPr>
                      <w:t>  </w:t>
                    </w:r>
                    <w:r>
                      <w:rPr>
                        <w:b/>
                        <w:color w:val="FFFFFF"/>
                        <w:w w:val="120"/>
                        <w:sz w:val="22"/>
                        <w:shd w:fill="558993" w:color="auto" w:val="clear"/>
                      </w:rPr>
                      <w:t>FIGURE 5</w:t>
                    </w:r>
                    <w:r>
                      <w:rPr>
                        <w:b/>
                        <w:color w:val="FFFFFF"/>
                        <w:sz w:val="22"/>
                        <w:shd w:fill="558993" w:color="auto" w:val="clear"/>
                      </w:rPr>
                      <w:t> </w:t>
                    </w:r>
                  </w:p>
                  <w:p>
                    <w:pPr>
                      <w:spacing w:before="232"/>
                      <w:ind w:left="1502" w:right="2112" w:firstLine="0"/>
                      <w:jc w:val="center"/>
                      <w:rPr>
                        <w:rFonts w:ascii="Book Antiqua"/>
                        <w:b/>
                        <w:i/>
                        <w:sz w:val="30"/>
                      </w:rPr>
                    </w:pPr>
                    <w:r>
                      <w:rPr>
                        <w:rFonts w:ascii="Book Antiqua"/>
                        <w:b/>
                        <w:i/>
                        <w:color w:val="58595B"/>
                        <w:sz w:val="30"/>
                      </w:rPr>
                      <w:t>Percent Earning Minimum Wage by CMHSPs</w:t>
                    </w:r>
                  </w:p>
                  <w:p>
                    <w:pPr>
                      <w:spacing w:line="290" w:lineRule="auto" w:before="33"/>
                      <w:ind w:left="1504" w:right="2106" w:firstLine="0"/>
                      <w:jc w:val="center"/>
                      <w:rPr>
                        <w:rFonts w:ascii="Book Antiqua"/>
                        <w:b/>
                        <w:i/>
                        <w:sz w:val="22"/>
                      </w:rPr>
                    </w:pPr>
                    <w:r>
                      <w:rPr>
                        <w:rFonts w:ascii="Book Antiqua"/>
                        <w:b/>
                        <w:i/>
                        <w:color w:val="58595B"/>
                        <w:sz w:val="22"/>
                      </w:rPr>
                      <w:t>Employed Adults with Developmental Disabilities/Dual Diagnosis by CMHSP, </w:t>
                    </w:r>
                    <w:r>
                      <w:rPr>
                        <w:rFonts w:ascii="Book Antiqua"/>
                        <w:b/>
                        <w:i/>
                        <w:color w:val="58595B"/>
                        <w:sz w:val="22"/>
                      </w:rPr>
                      <w:t>FY 2012 and FY 2017, Indicator 8B</w:t>
                    </w:r>
                  </w:p>
                </w:txbxContent>
              </v:textbox>
              <w10:wrap type="none"/>
            </v:shape>
            <v:shape style="position:absolute;left:3763;top:4081;width:1278;height:1395" type="#_x0000_t202" filled="false" stroked="false">
              <v:textbox inset="0,0,0,0">
                <w:txbxContent>
                  <w:p>
                    <w:pPr>
                      <w:spacing w:line="240" w:lineRule="auto" w:before="0"/>
                      <w:rPr>
                        <w:sz w:val="30"/>
                      </w:rPr>
                    </w:pPr>
                  </w:p>
                  <w:p>
                    <w:pPr>
                      <w:spacing w:line="240" w:lineRule="auto" w:before="8"/>
                      <w:rPr>
                        <w:sz w:val="40"/>
                      </w:rPr>
                    </w:pPr>
                  </w:p>
                  <w:p>
                    <w:pPr>
                      <w:spacing w:before="0"/>
                      <w:ind w:left="374" w:right="0" w:firstLine="0"/>
                      <w:jc w:val="left"/>
                      <w:rPr>
                        <w:b/>
                        <w:sz w:val="25"/>
                      </w:rPr>
                    </w:pPr>
                    <w:r>
                      <w:rPr>
                        <w:b/>
                        <w:color w:val="414142"/>
                        <w:w w:val="115"/>
                        <w:sz w:val="25"/>
                      </w:rPr>
                      <w:t>32%</w:t>
                    </w:r>
                  </w:p>
                </w:txbxContent>
              </v:textbox>
              <w10:wrap type="none"/>
            </v:shape>
            <v:shape style="position:absolute;left:5806;top:4945;width:529;height:306" type="#_x0000_t202" filled="false" stroked="false">
              <v:textbox inset="0,0,0,0">
                <w:txbxContent>
                  <w:p>
                    <w:pPr>
                      <w:spacing w:line="304" w:lineRule="exact" w:before="0"/>
                      <w:ind w:left="0" w:right="0" w:firstLine="0"/>
                      <w:jc w:val="left"/>
                      <w:rPr>
                        <w:b/>
                        <w:sz w:val="25"/>
                      </w:rPr>
                    </w:pPr>
                    <w:r>
                      <w:rPr>
                        <w:b/>
                        <w:color w:val="414142"/>
                        <w:w w:val="115"/>
                        <w:sz w:val="25"/>
                      </w:rPr>
                      <w:t>65%</w:t>
                    </w:r>
                  </w:p>
                </w:txbxContent>
              </v:textbox>
              <w10:wrap type="none"/>
            </v:shape>
          </v:group>
        </w:pict>
      </w:r>
      <w:r>
        <w:rPr>
          <w:sz w:val="20"/>
        </w:rPr>
      </w:r>
    </w:p>
    <w:p>
      <w:pPr>
        <w:tabs>
          <w:tab w:pos="1589" w:val="left" w:leader="none"/>
        </w:tabs>
        <w:spacing w:before="113"/>
        <w:ind w:left="0" w:right="250" w:firstLine="0"/>
        <w:jc w:val="center"/>
        <w:rPr>
          <w:b/>
          <w:sz w:val="18"/>
        </w:rPr>
      </w:pPr>
      <w:r>
        <w:rPr>
          <w:b/>
          <w:color w:val="414142"/>
          <w:w w:val="120"/>
          <w:position w:val="-4"/>
          <w:sz w:val="18"/>
        </w:rPr>
        <w:t>2012</w:t>
        <w:tab/>
      </w:r>
      <w:r>
        <w:rPr>
          <w:b/>
          <w:color w:val="414142"/>
          <w:w w:val="120"/>
          <w:sz w:val="18"/>
        </w:rPr>
        <w:t>2017</w:t>
      </w:r>
    </w:p>
    <w:p>
      <w:pPr>
        <w:pStyle w:val="BodyText"/>
        <w:rPr>
          <w:b/>
          <w:sz w:val="12"/>
        </w:rPr>
      </w:pPr>
    </w:p>
    <w:p>
      <w:pPr>
        <w:spacing w:before="98"/>
        <w:ind w:left="1948" w:right="0" w:firstLine="0"/>
        <w:jc w:val="left"/>
        <w:rPr>
          <w:rFonts w:ascii="Book Antiqua"/>
          <w:i/>
          <w:sz w:val="18"/>
        </w:rPr>
      </w:pPr>
      <w:r>
        <w:rPr>
          <w:rFonts w:ascii="Book Antiqua"/>
          <w:i/>
          <w:color w:val="58585B"/>
          <w:w w:val="110"/>
          <w:sz w:val="18"/>
        </w:rPr>
        <w:t>Source: 404 Report FY 2012 and 904 Report, FY 2017</w:t>
      </w:r>
    </w:p>
    <w:p>
      <w:pPr>
        <w:pStyle w:val="BodyText"/>
        <w:spacing w:before="2"/>
        <w:rPr>
          <w:rFonts w:ascii="Book Antiqua"/>
          <w:i/>
          <w:sz w:val="17"/>
        </w:rPr>
      </w:pPr>
    </w:p>
    <w:p>
      <w:pPr>
        <w:spacing w:before="97"/>
        <w:ind w:left="1908" w:right="0" w:firstLine="0"/>
        <w:jc w:val="left"/>
        <w:rPr>
          <w:b/>
          <w:sz w:val="22"/>
        </w:rPr>
      </w:pPr>
      <w:r>
        <w:rPr>
          <w:b/>
          <w:color w:val="FFFFFF"/>
          <w:w w:val="130"/>
          <w:sz w:val="22"/>
          <w:shd w:fill="558993" w:color="auto" w:val="clear"/>
        </w:rPr>
        <w:t> </w:t>
      </w:r>
      <w:r>
        <w:rPr>
          <w:b/>
          <w:color w:val="FFFFFF"/>
          <w:sz w:val="22"/>
          <w:shd w:fill="558993" w:color="auto" w:val="clear"/>
        </w:rPr>
        <w:t>  </w:t>
      </w:r>
      <w:r>
        <w:rPr>
          <w:b/>
          <w:color w:val="FFFFFF"/>
          <w:w w:val="120"/>
          <w:sz w:val="22"/>
          <w:shd w:fill="558993" w:color="auto" w:val="clear"/>
        </w:rPr>
        <w:t>FIGURE 6</w:t>
      </w:r>
      <w:r>
        <w:rPr>
          <w:b/>
          <w:color w:val="FFFFFF"/>
          <w:sz w:val="22"/>
          <w:shd w:fill="558993" w:color="auto" w:val="clear"/>
        </w:rPr>
        <w:t> </w:t>
      </w:r>
    </w:p>
    <w:p>
      <w:pPr>
        <w:pStyle w:val="BodyText"/>
        <w:spacing w:before="3"/>
        <w:rPr>
          <w:b/>
          <w:sz w:val="19"/>
        </w:rPr>
      </w:pPr>
    </w:p>
    <w:p>
      <w:pPr>
        <w:pStyle w:val="Heading2"/>
        <w:spacing w:before="1"/>
        <w:ind w:left="245"/>
        <w:rPr>
          <w:i/>
        </w:rPr>
      </w:pPr>
      <w:r>
        <w:rPr>
          <w:i/>
          <w:color w:val="58595B"/>
        </w:rPr>
        <w:t>Percent Reported Making Minimum Wage by PIHP</w:t>
      </w:r>
    </w:p>
    <w:p>
      <w:pPr>
        <w:pStyle w:val="Heading5"/>
        <w:spacing w:line="290" w:lineRule="auto"/>
        <w:ind w:left="1928" w:right="1934"/>
      </w:pPr>
      <w:r>
        <w:rPr/>
        <w:pict>
          <v:group style="position:absolute;margin-left:190.203003pt;margin-top:40.251255pt;width:226.75pt;height:199.65pt;mso-position-horizontal-relative:page;mso-position-vertical-relative:paragraph;z-index:-15703552;mso-wrap-distance-left:0;mso-wrap-distance-right:0" coordorigin="3804,805" coordsize="4535,3993">
            <v:rect style="position:absolute;left:3982;top:2788;width:1221;height:1970" filled="true" fillcolor="#96afd0" stroked="false">
              <v:fill type="solid"/>
            </v:rect>
            <v:rect style="position:absolute;left:5471;top:805;width:1221;height:3953" filled="true" fillcolor="#fbb03f" stroked="false">
              <v:fill type="solid"/>
            </v:rect>
            <v:rect style="position:absolute;left:6959;top:2170;width:1221;height:2588" filled="true" fillcolor="#c3d940" stroked="false">
              <v:fill type="solid"/>
            </v:rect>
            <v:rect style="position:absolute;left:3804;top:4747;width:4535;height:50" filled="true" fillcolor="#58595b" stroked="false">
              <v:fill type="solid"/>
            </v:rect>
            <v:line style="position:absolute" from="5203,4748" to="3983,4748" stroked="true" strokeweight=".34pt" strokecolor="#2f3b4a">
              <v:stroke dashstyle="solid"/>
            </v:line>
            <v:line style="position:absolute" from="6692,4748" to="5471,4748" stroked="true" strokeweight=".34pt" strokecolor="#563900">
              <v:stroke dashstyle="solid"/>
            </v:line>
            <v:line style="position:absolute" from="8180,4748" to="6960,4748" stroked="true" strokeweight=".34pt" strokecolor="#3c4b03">
              <v:stroke dashstyle="solid"/>
            </v:line>
            <v:shape style="position:absolute;left:4355;top:4275;width:474;height:200" type="#_x0000_t75" stroked="false">
              <v:imagedata r:id="rId184" o:title=""/>
            </v:shape>
            <v:shape style="position:absolute;left:5890;top:4275;width:468;height:200" type="#_x0000_t75" stroked="false">
              <v:imagedata r:id="rId185" o:title=""/>
            </v:shape>
            <v:shape style="position:absolute;left:7414;top:4275;width:468;height:200" type="#_x0000_t75" stroked="false">
              <v:imagedata r:id="rId186" o:title=""/>
            </v:shape>
            <w10:wrap type="topAndBottom"/>
          </v:group>
        </w:pict>
      </w:r>
      <w:r>
        <w:rPr/>
        <w:pict>
          <v:group style="position:absolute;margin-left:210.394394pt;margin-top:246.847855pt;width:38.5pt;height:6.95pt;mso-position-horizontal-relative:page;mso-position-vertical-relative:paragraph;z-index:-15703040;mso-wrap-distance-left:0;mso-wrap-distance-right:0" coordorigin="4208,4937" coordsize="770,139">
            <v:shape style="position:absolute;left:4207;top:4949;width:399;height:125" type="#_x0000_t75" stroked="false">
              <v:imagedata r:id="rId187" o:title=""/>
            </v:shape>
            <v:shape style="position:absolute;left:4667;top:4936;width:311;height:139" type="#_x0000_t75" stroked="false">
              <v:imagedata r:id="rId188" o:title=""/>
            </v:shape>
            <w10:wrap type="topAndBottom"/>
          </v:group>
        </w:pict>
      </w:r>
      <w:r>
        <w:rPr/>
        <w:pict>
          <v:group style="position:absolute;margin-left:285.43869pt;margin-top:246.741852pt;width:42.35pt;height:9.3pt;mso-position-horizontal-relative:page;mso-position-vertical-relative:paragraph;z-index:-15702528;mso-wrap-distance-left:0;mso-wrap-distance-right:0" coordorigin="5709,4935" coordsize="847,186">
            <v:shape style="position:absolute;left:5708;top:4949;width:399;height:125" type="#_x0000_t75" stroked="false">
              <v:imagedata r:id="rId189" o:title=""/>
            </v:shape>
            <v:shape style="position:absolute;left:6171;top:4934;width:384;height:186" type="#_x0000_t75" stroked="false">
              <v:imagedata r:id="rId190" o:title=""/>
            </v:shape>
            <w10:wrap type="topAndBottom"/>
          </v:group>
        </w:pict>
      </w:r>
      <w:r>
        <w:rPr/>
        <w:drawing>
          <wp:anchor distT="0" distB="0" distL="0" distR="0" allowOverlap="1" layoutInCell="1" locked="0" behindDoc="0" simplePos="0" relativeHeight="52">
            <wp:simplePos x="0" y="0"/>
            <wp:positionH relativeFrom="page">
              <wp:posOffset>4344391</wp:posOffset>
            </wp:positionH>
            <wp:positionV relativeFrom="paragraph">
              <wp:posOffset>3133621</wp:posOffset>
            </wp:positionV>
            <wp:extent cx="999708" cy="116585"/>
            <wp:effectExtent l="0" t="0" r="0" b="0"/>
            <wp:wrapTopAndBottom/>
            <wp:docPr id="19" name="image157.png"/>
            <wp:cNvGraphicFramePr>
              <a:graphicFrameLocks noChangeAspect="1"/>
            </wp:cNvGraphicFramePr>
            <a:graphic>
              <a:graphicData uri="http://schemas.openxmlformats.org/drawingml/2006/picture">
                <pic:pic>
                  <pic:nvPicPr>
                    <pic:cNvPr id="20" name="image157.png"/>
                    <pic:cNvPicPr/>
                  </pic:nvPicPr>
                  <pic:blipFill>
                    <a:blip r:embed="rId191" cstate="print"/>
                    <a:stretch>
                      <a:fillRect/>
                    </a:stretch>
                  </pic:blipFill>
                  <pic:spPr>
                    <a:xfrm>
                      <a:off x="0" y="0"/>
                      <a:ext cx="999708" cy="116585"/>
                    </a:xfrm>
                    <a:prstGeom prst="rect">
                      <a:avLst/>
                    </a:prstGeom>
                  </pic:spPr>
                </pic:pic>
              </a:graphicData>
            </a:graphic>
          </wp:anchor>
        </w:drawing>
      </w:r>
      <w:r>
        <w:rPr>
          <w:i/>
          <w:color w:val="58595B"/>
        </w:rPr>
        <w:t>Employed Adults with Developmental Disabilities/Dual Diagnosis by PIHP, FY 2012 </w:t>
      </w:r>
      <w:r>
        <w:rPr>
          <w:color w:val="58595B"/>
        </w:rPr>
        <w:t>and FY 2017, Indicator 8B</w:t>
      </w:r>
    </w:p>
    <w:p>
      <w:pPr>
        <w:pStyle w:val="BodyText"/>
        <w:spacing w:before="8"/>
        <w:rPr>
          <w:rFonts w:ascii="Book Antiqua"/>
          <w:b/>
          <w:i/>
          <w:sz w:val="5"/>
        </w:rPr>
      </w:pPr>
    </w:p>
    <w:p>
      <w:pPr>
        <w:spacing w:after="0"/>
        <w:rPr>
          <w:rFonts w:ascii="Book Antiqua"/>
          <w:sz w:val="5"/>
        </w:rPr>
        <w:sectPr>
          <w:headerReference w:type="default" r:id="rId177"/>
          <w:footerReference w:type="default" r:id="rId178"/>
          <w:footerReference w:type="even" r:id="rId179"/>
          <w:pgSz w:w="12240" w:h="15840"/>
          <w:pgMar w:header="1198" w:footer="676" w:top="1780" w:bottom="860" w:left="0" w:right="0"/>
          <w:pgNumType w:start="21"/>
        </w:sect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rPr>
          <w:rFonts w:ascii="Book Antiqua"/>
          <w:b/>
          <w:i/>
          <w:sz w:val="20"/>
        </w:rPr>
      </w:pPr>
    </w:p>
    <w:p>
      <w:pPr>
        <w:pStyle w:val="BodyText"/>
        <w:spacing w:before="5"/>
        <w:rPr>
          <w:rFonts w:ascii="Book Antiqua"/>
          <w:b/>
          <w:i/>
          <w:sz w:val="15"/>
        </w:rPr>
      </w:pPr>
    </w:p>
    <w:p>
      <w:pPr>
        <w:pStyle w:val="BodyText"/>
        <w:spacing w:line="321" w:lineRule="auto" w:before="94"/>
        <w:ind w:left="1960" w:right="1781"/>
      </w:pPr>
      <w:r>
        <w:rPr/>
        <w:pict>
          <v:group style="position:absolute;margin-left:3.14950pt;margin-top:-41.642990pt;width:572.450pt;height:171.45pt;mso-position-horizontal-relative:page;mso-position-vertical-relative:paragraph;z-index:-19794432" coordorigin="63,-833" coordsize="11449,3429">
            <v:shape style="position:absolute;left:10988;top:2078;width:154;height:154" type="#_x0000_t75" stroked="false">
              <v:imagedata r:id="rId122" o:title=""/>
            </v:shape>
            <v:shape style="position:absolute;left:10803;top:2078;width:154;height:335" type="#_x0000_t75" stroked="false">
              <v:imagedata r:id="rId110" o:title=""/>
            </v:shape>
            <v:shape style="position:absolute;left:10618;top:2260;width:153;height:153" type="#_x0000_t75" stroked="false">
              <v:imagedata r:id="rId113" o:title=""/>
            </v:shape>
            <v:shape style="position:absolute;left:1359;top:2078;width:153;height:154" type="#_x0000_t75" stroked="false">
              <v:imagedata r:id="rId123" o:title=""/>
            </v:shape>
            <v:shape style="position:absolute;left:1914;top:2260;width:154;height:153" type="#_x0000_t75" stroked="false">
              <v:imagedata r:id="rId111" o:title=""/>
            </v:shape>
            <v:shape style="position:absolute;left:7470;top:2260;width:153;height:153" type="#_x0000_t75" stroked="false">
              <v:imagedata r:id="rId114" o:title=""/>
            </v:shape>
            <v:shape style="position:absolute;left:7655;top:2260;width:153;height:153" type="#_x0000_t75" stroked="false">
              <v:imagedata r:id="rId117" o:title=""/>
            </v:shape>
            <v:shape style="position:absolute;left:62;top:2260;width:153;height:153" type="#_x0000_t75" stroked="false">
              <v:imagedata r:id="rId111" o:title=""/>
            </v:shape>
            <v:shape style="position:absolute;left:2470;top:2260;width:153;height:153" type="#_x0000_t75" stroked="false">
              <v:imagedata r:id="rId124" o:title=""/>
            </v:shape>
            <v:shape style="position:absolute;left:8766;top:2442;width:153;height:154" type="#_x0000_t75" stroked="false">
              <v:imagedata r:id="rId117" o:title=""/>
            </v:shape>
            <v:shape style="position:absolute;left:1359;top:2442;width:153;height:153" type="#_x0000_t75" stroked="false">
              <v:imagedata r:id="rId124" o:title=""/>
            </v:shape>
            <v:shape style="position:absolute;left:7099;top:2442;width:154;height:153" type="#_x0000_t75" stroked="false">
              <v:imagedata r:id="rId125" o:title=""/>
            </v:shape>
            <v:shape style="position:absolute;left:62;top:-833;width:11449;height:3429" type="#_x0000_t75" stroked="false">
              <v:imagedata r:id="rId156" o:title=""/>
            </v:shape>
            <w10:wrap type="none"/>
          </v:group>
        </w:pict>
      </w:r>
      <w:r>
        <w:rPr>
          <w:color w:val="58585B"/>
          <w:spacing w:val="-4"/>
          <w:w w:val="120"/>
        </w:rPr>
        <w:t>percentage </w:t>
      </w:r>
      <w:r>
        <w:rPr>
          <w:color w:val="58585B"/>
          <w:w w:val="120"/>
        </w:rPr>
        <w:t>of </w:t>
      </w:r>
      <w:r>
        <w:rPr>
          <w:color w:val="58585B"/>
          <w:spacing w:val="-4"/>
          <w:w w:val="120"/>
        </w:rPr>
        <w:t>adults </w:t>
      </w:r>
      <w:r>
        <w:rPr>
          <w:color w:val="58585B"/>
          <w:spacing w:val="-3"/>
          <w:w w:val="120"/>
        </w:rPr>
        <w:t>not </w:t>
      </w:r>
      <w:r>
        <w:rPr>
          <w:color w:val="58585B"/>
          <w:spacing w:val="-4"/>
          <w:w w:val="120"/>
        </w:rPr>
        <w:t>earning </w:t>
      </w:r>
      <w:r>
        <w:rPr>
          <w:color w:val="58585B"/>
          <w:w w:val="120"/>
        </w:rPr>
        <w:t>at </w:t>
      </w:r>
      <w:r>
        <w:rPr>
          <w:color w:val="58585B"/>
          <w:spacing w:val="-4"/>
          <w:w w:val="120"/>
        </w:rPr>
        <w:t>least minimum wages ranged from </w:t>
      </w:r>
      <w:r>
        <w:rPr>
          <w:color w:val="58585B"/>
          <w:w w:val="120"/>
        </w:rPr>
        <w:t>5% - </w:t>
      </w:r>
      <w:r>
        <w:rPr>
          <w:color w:val="58585B"/>
          <w:spacing w:val="-3"/>
          <w:w w:val="120"/>
        </w:rPr>
        <w:t>56%. </w:t>
      </w:r>
      <w:r>
        <w:rPr>
          <w:color w:val="58585B"/>
          <w:spacing w:val="-4"/>
          <w:w w:val="120"/>
        </w:rPr>
        <w:t>(Figure </w:t>
      </w:r>
      <w:r>
        <w:rPr>
          <w:color w:val="58585B"/>
          <w:w w:val="120"/>
        </w:rPr>
        <w:t>6). </w:t>
      </w:r>
      <w:r>
        <w:rPr>
          <w:color w:val="58585B"/>
          <w:spacing w:val="-8"/>
          <w:w w:val="120"/>
        </w:rPr>
        <w:t>Table </w:t>
      </w:r>
      <w:r>
        <w:rPr>
          <w:color w:val="58585B"/>
          <w:w w:val="120"/>
        </w:rPr>
        <w:t>4 </w:t>
      </w:r>
      <w:r>
        <w:rPr>
          <w:color w:val="58585B"/>
          <w:spacing w:val="-3"/>
          <w:w w:val="120"/>
        </w:rPr>
        <w:t>further </w:t>
      </w:r>
      <w:r>
        <w:rPr>
          <w:color w:val="58585B"/>
          <w:spacing w:val="-4"/>
          <w:w w:val="120"/>
        </w:rPr>
        <w:t>disaggregates </w:t>
      </w:r>
      <w:r>
        <w:rPr>
          <w:color w:val="58585B"/>
          <w:w w:val="120"/>
        </w:rPr>
        <w:t>the </w:t>
      </w:r>
      <w:r>
        <w:rPr>
          <w:color w:val="58585B"/>
          <w:spacing w:val="-3"/>
          <w:w w:val="120"/>
        </w:rPr>
        <w:t>PIHP data </w:t>
      </w:r>
      <w:r>
        <w:rPr>
          <w:color w:val="58585B"/>
          <w:w w:val="120"/>
        </w:rPr>
        <w:t>to </w:t>
      </w:r>
      <w:r>
        <w:rPr>
          <w:color w:val="58585B"/>
          <w:spacing w:val="-3"/>
          <w:w w:val="120"/>
        </w:rPr>
        <w:t>indicate wages </w:t>
      </w:r>
      <w:r>
        <w:rPr>
          <w:color w:val="58585B"/>
          <w:spacing w:val="-5"/>
          <w:w w:val="120"/>
        </w:rPr>
        <w:t>by </w:t>
      </w:r>
      <w:r>
        <w:rPr>
          <w:color w:val="58585B"/>
          <w:spacing w:val="-4"/>
          <w:w w:val="120"/>
        </w:rPr>
        <w:t>each </w:t>
      </w:r>
      <w:r>
        <w:rPr>
          <w:color w:val="58585B"/>
          <w:spacing w:val="-3"/>
          <w:w w:val="120"/>
        </w:rPr>
        <w:t>CMHSP within </w:t>
      </w:r>
      <w:r>
        <w:rPr>
          <w:color w:val="58585B"/>
          <w:w w:val="120"/>
        </w:rPr>
        <w:t>the </w:t>
      </w:r>
      <w:r>
        <w:rPr>
          <w:color w:val="58585B"/>
          <w:spacing w:val="-3"/>
          <w:w w:val="120"/>
        </w:rPr>
        <w:t>PIHPs. </w:t>
      </w:r>
      <w:r>
        <w:rPr>
          <w:color w:val="58585B"/>
          <w:w w:val="120"/>
        </w:rPr>
        <w:t>As </w:t>
      </w:r>
      <w:r>
        <w:rPr>
          <w:color w:val="58585B"/>
          <w:spacing w:val="-3"/>
          <w:w w:val="120"/>
        </w:rPr>
        <w:t>with </w:t>
      </w:r>
      <w:r>
        <w:rPr>
          <w:color w:val="58585B"/>
          <w:w w:val="120"/>
        </w:rPr>
        <w:t>the </w:t>
      </w:r>
      <w:r>
        <w:rPr>
          <w:color w:val="58585B"/>
          <w:spacing w:val="-4"/>
          <w:w w:val="120"/>
        </w:rPr>
        <w:t>employment </w:t>
      </w:r>
      <w:r>
        <w:rPr>
          <w:color w:val="58585B"/>
          <w:spacing w:val="-3"/>
          <w:w w:val="120"/>
        </w:rPr>
        <w:t>data </w:t>
      </w:r>
      <w:r>
        <w:rPr>
          <w:color w:val="58585B"/>
          <w:w w:val="120"/>
        </w:rPr>
        <w:t>at </w:t>
      </w:r>
      <w:r>
        <w:rPr>
          <w:color w:val="58585B"/>
          <w:spacing w:val="-3"/>
          <w:w w:val="120"/>
        </w:rPr>
        <w:t>this </w:t>
      </w:r>
      <w:r>
        <w:rPr>
          <w:color w:val="58585B"/>
          <w:spacing w:val="-4"/>
          <w:w w:val="120"/>
        </w:rPr>
        <w:t>level, </w:t>
      </w:r>
      <w:r>
        <w:rPr>
          <w:color w:val="58585B"/>
          <w:spacing w:val="-3"/>
          <w:w w:val="120"/>
        </w:rPr>
        <w:t>there </w:t>
      </w:r>
      <w:r>
        <w:rPr>
          <w:color w:val="58585B"/>
          <w:w w:val="120"/>
        </w:rPr>
        <w:t>is a </w:t>
      </w:r>
      <w:r>
        <w:rPr>
          <w:color w:val="58585B"/>
          <w:spacing w:val="-3"/>
          <w:w w:val="120"/>
        </w:rPr>
        <w:t>wide range </w:t>
      </w:r>
      <w:r>
        <w:rPr>
          <w:color w:val="58585B"/>
          <w:w w:val="120"/>
        </w:rPr>
        <w:t>in </w:t>
      </w:r>
      <w:r>
        <w:rPr>
          <w:color w:val="58585B"/>
          <w:spacing w:val="-3"/>
          <w:w w:val="120"/>
        </w:rPr>
        <w:t>wages across </w:t>
      </w:r>
      <w:r>
        <w:rPr>
          <w:color w:val="58585B"/>
          <w:w w:val="120"/>
        </w:rPr>
        <w:t>the </w:t>
      </w:r>
      <w:r>
        <w:rPr>
          <w:color w:val="58585B"/>
          <w:spacing w:val="-3"/>
          <w:w w:val="120"/>
        </w:rPr>
        <w:t>local </w:t>
      </w:r>
      <w:r>
        <w:rPr>
          <w:color w:val="58585B"/>
          <w:spacing w:val="-4"/>
          <w:w w:val="120"/>
        </w:rPr>
        <w:t>programs, </w:t>
      </w:r>
      <w:r>
        <w:rPr>
          <w:color w:val="58585B"/>
          <w:spacing w:val="-3"/>
          <w:w w:val="120"/>
        </w:rPr>
        <w:t>from </w:t>
      </w:r>
      <w:r>
        <w:rPr>
          <w:color w:val="58585B"/>
          <w:w w:val="120"/>
        </w:rPr>
        <w:t>a </w:t>
      </w:r>
      <w:r>
        <w:rPr>
          <w:color w:val="58585B"/>
          <w:spacing w:val="-4"/>
          <w:w w:val="120"/>
        </w:rPr>
        <w:t>low </w:t>
      </w:r>
      <w:r>
        <w:rPr>
          <w:color w:val="58585B"/>
          <w:w w:val="120"/>
        </w:rPr>
        <w:t>of 18% in </w:t>
      </w:r>
      <w:r>
        <w:rPr>
          <w:color w:val="58585B"/>
          <w:spacing w:val="-3"/>
          <w:w w:val="120"/>
        </w:rPr>
        <w:t>Northern Lakes </w:t>
      </w:r>
      <w:r>
        <w:rPr>
          <w:color w:val="58585B"/>
          <w:w w:val="120"/>
        </w:rPr>
        <w:t>to </w:t>
      </w:r>
      <w:r>
        <w:rPr>
          <w:color w:val="58585B"/>
          <w:spacing w:val="-3"/>
          <w:w w:val="120"/>
        </w:rPr>
        <w:t>highs </w:t>
      </w:r>
      <w:r>
        <w:rPr>
          <w:color w:val="58585B"/>
          <w:spacing w:val="-4"/>
          <w:w w:val="120"/>
        </w:rPr>
        <w:t>between </w:t>
      </w:r>
      <w:r>
        <w:rPr>
          <w:color w:val="58585B"/>
          <w:w w:val="120"/>
        </w:rPr>
        <w:t>96 - </w:t>
      </w:r>
      <w:r>
        <w:rPr>
          <w:color w:val="58585B"/>
          <w:spacing w:val="-3"/>
          <w:w w:val="120"/>
        </w:rPr>
        <w:t>100% </w:t>
      </w:r>
      <w:r>
        <w:rPr>
          <w:color w:val="58585B"/>
          <w:w w:val="120"/>
        </w:rPr>
        <w:t>in 11 </w:t>
      </w:r>
      <w:r>
        <w:rPr>
          <w:color w:val="58585B"/>
          <w:spacing w:val="-3"/>
          <w:w w:val="120"/>
        </w:rPr>
        <w:t>CMHSPs (24%) across </w:t>
      </w:r>
      <w:r>
        <w:rPr>
          <w:color w:val="58585B"/>
          <w:w w:val="120"/>
        </w:rPr>
        <w:t>6 out of 10 </w:t>
      </w:r>
      <w:r>
        <w:rPr>
          <w:color w:val="58585B"/>
          <w:spacing w:val="-3"/>
          <w:w w:val="120"/>
        </w:rPr>
        <w:t>PIHPs</w:t>
      </w:r>
    </w:p>
    <w:p>
      <w:pPr>
        <w:pStyle w:val="BodyText"/>
        <w:ind w:left="1960"/>
      </w:pPr>
      <w:r>
        <w:rPr>
          <w:color w:val="58585B"/>
          <w:w w:val="115"/>
        </w:rPr>
        <w:t>(Figure 7).</w:t>
      </w:r>
    </w:p>
    <w:p>
      <w:pPr>
        <w:pStyle w:val="BodyText"/>
        <w:spacing w:before="3"/>
      </w:pPr>
    </w:p>
    <w:p>
      <w:pPr>
        <w:spacing w:line="324" w:lineRule="auto" w:before="0"/>
        <w:ind w:left="1960" w:right="1546" w:firstLine="0"/>
        <w:jc w:val="left"/>
        <w:rPr>
          <w:rFonts w:ascii="Book Antiqua"/>
          <w:i/>
          <w:sz w:val="22"/>
        </w:rPr>
      </w:pPr>
      <w:r>
        <w:rPr>
          <w:color w:val="58585B"/>
          <w:spacing w:val="-3"/>
          <w:w w:val="110"/>
          <w:sz w:val="22"/>
        </w:rPr>
        <w:t>*</w:t>
      </w:r>
      <w:r>
        <w:rPr>
          <w:rFonts w:ascii="Book Antiqua"/>
          <w:i/>
          <w:color w:val="58585B"/>
          <w:spacing w:val="-3"/>
          <w:w w:val="110"/>
          <w:sz w:val="22"/>
        </w:rPr>
        <w:t>Note: </w:t>
      </w:r>
      <w:r>
        <w:rPr>
          <w:rFonts w:ascii="Book Antiqua"/>
          <w:i/>
          <w:color w:val="58585B"/>
          <w:spacing w:val="-4"/>
          <w:w w:val="110"/>
          <w:sz w:val="22"/>
        </w:rPr>
        <w:t>The </w:t>
      </w:r>
      <w:r>
        <w:rPr>
          <w:rFonts w:ascii="Book Antiqua"/>
          <w:i/>
          <w:color w:val="58585B"/>
          <w:spacing w:val="-3"/>
          <w:w w:val="110"/>
          <w:sz w:val="22"/>
        </w:rPr>
        <w:t>MDHHS dataset </w:t>
      </w:r>
      <w:r>
        <w:rPr>
          <w:rFonts w:ascii="Book Antiqua"/>
          <w:i/>
          <w:color w:val="58585B"/>
          <w:w w:val="110"/>
          <w:sz w:val="22"/>
        </w:rPr>
        <w:t>had a </w:t>
      </w:r>
      <w:r>
        <w:rPr>
          <w:rFonts w:ascii="Book Antiqua"/>
          <w:i/>
          <w:color w:val="58585B"/>
          <w:spacing w:val="-4"/>
          <w:w w:val="110"/>
          <w:sz w:val="22"/>
        </w:rPr>
        <w:t>large </w:t>
      </w:r>
      <w:r>
        <w:rPr>
          <w:rFonts w:ascii="Book Antiqua"/>
          <w:i/>
          <w:color w:val="58585B"/>
          <w:spacing w:val="-3"/>
          <w:w w:val="110"/>
          <w:sz w:val="22"/>
        </w:rPr>
        <w:t>amount </w:t>
      </w:r>
      <w:r>
        <w:rPr>
          <w:rFonts w:ascii="Book Antiqua"/>
          <w:i/>
          <w:color w:val="58585B"/>
          <w:w w:val="110"/>
          <w:sz w:val="22"/>
        </w:rPr>
        <w:t>of </w:t>
      </w:r>
      <w:r>
        <w:rPr>
          <w:rFonts w:ascii="Book Antiqua"/>
          <w:i/>
          <w:color w:val="58585B"/>
          <w:spacing w:val="-3"/>
          <w:w w:val="110"/>
          <w:sz w:val="22"/>
        </w:rPr>
        <w:t>missing data </w:t>
      </w:r>
      <w:r>
        <w:rPr>
          <w:rFonts w:ascii="Book Antiqua"/>
          <w:i/>
          <w:color w:val="58585B"/>
          <w:spacing w:val="-4"/>
          <w:w w:val="110"/>
          <w:sz w:val="22"/>
        </w:rPr>
        <w:t>for </w:t>
      </w:r>
      <w:r>
        <w:rPr>
          <w:rFonts w:ascii="Book Antiqua"/>
          <w:i/>
          <w:color w:val="58585B"/>
          <w:w w:val="110"/>
          <w:sz w:val="22"/>
        </w:rPr>
        <w:t>the </w:t>
      </w:r>
      <w:r>
        <w:rPr>
          <w:rFonts w:ascii="Book Antiqua"/>
          <w:i/>
          <w:color w:val="58585B"/>
          <w:spacing w:val="-3"/>
          <w:w w:val="110"/>
          <w:sz w:val="22"/>
        </w:rPr>
        <w:t>wages </w:t>
      </w:r>
      <w:r>
        <w:rPr>
          <w:rFonts w:ascii="Book Antiqua"/>
          <w:i/>
          <w:color w:val="58585B"/>
          <w:spacing w:val="-4"/>
          <w:w w:val="110"/>
          <w:sz w:val="22"/>
        </w:rPr>
        <w:t>variable, </w:t>
      </w:r>
      <w:r>
        <w:rPr>
          <w:rFonts w:ascii="Book Antiqua"/>
          <w:i/>
          <w:color w:val="58585B"/>
          <w:w w:val="110"/>
          <w:sz w:val="22"/>
        </w:rPr>
        <w:t>so </w:t>
      </w:r>
      <w:r>
        <w:rPr>
          <w:rFonts w:ascii="Book Antiqua"/>
          <w:i/>
          <w:color w:val="58585B"/>
          <w:w w:val="110"/>
          <w:sz w:val="22"/>
        </w:rPr>
        <w:t>the </w:t>
      </w:r>
      <w:r>
        <w:rPr>
          <w:rFonts w:ascii="Book Antiqua"/>
          <w:i/>
          <w:color w:val="58585B"/>
          <w:spacing w:val="-3"/>
          <w:w w:val="110"/>
          <w:sz w:val="22"/>
        </w:rPr>
        <w:t>data </w:t>
      </w:r>
      <w:r>
        <w:rPr>
          <w:rFonts w:ascii="Book Antiqua"/>
          <w:i/>
          <w:color w:val="58585B"/>
          <w:w w:val="110"/>
          <w:sz w:val="22"/>
        </w:rPr>
        <w:t>is not </w:t>
      </w:r>
      <w:r>
        <w:rPr>
          <w:rFonts w:ascii="Book Antiqua"/>
          <w:i/>
          <w:color w:val="58585B"/>
          <w:spacing w:val="-3"/>
          <w:w w:val="110"/>
          <w:sz w:val="22"/>
        </w:rPr>
        <w:t>necessarily </w:t>
      </w:r>
      <w:r>
        <w:rPr>
          <w:rFonts w:ascii="Book Antiqua"/>
          <w:i/>
          <w:color w:val="58585B"/>
          <w:spacing w:val="-4"/>
          <w:w w:val="110"/>
          <w:sz w:val="22"/>
        </w:rPr>
        <w:t>representative </w:t>
      </w:r>
      <w:r>
        <w:rPr>
          <w:rFonts w:ascii="Book Antiqua"/>
          <w:i/>
          <w:color w:val="58585B"/>
          <w:w w:val="110"/>
          <w:sz w:val="22"/>
        </w:rPr>
        <w:t>of the </w:t>
      </w:r>
      <w:r>
        <w:rPr>
          <w:rFonts w:ascii="Book Antiqua"/>
          <w:i/>
          <w:color w:val="58585B"/>
          <w:spacing w:val="-4"/>
          <w:w w:val="110"/>
          <w:sz w:val="22"/>
        </w:rPr>
        <w:t>entire sample.</w:t>
      </w:r>
    </w:p>
    <w:p>
      <w:pPr>
        <w:pStyle w:val="BodyText"/>
        <w:spacing w:before="3"/>
        <w:rPr>
          <w:rFonts w:ascii="Book Antiqua"/>
          <w:i/>
          <w:sz w:val="10"/>
        </w:rPr>
      </w:pPr>
    </w:p>
    <w:p>
      <w:pPr>
        <w:spacing w:before="97"/>
        <w:ind w:left="1960" w:right="0" w:firstLine="0"/>
        <w:jc w:val="left"/>
        <w:rPr>
          <w:b/>
          <w:sz w:val="22"/>
        </w:rPr>
      </w:pPr>
      <w:r>
        <w:rPr>
          <w:b/>
          <w:color w:val="FFFFFF"/>
          <w:w w:val="130"/>
          <w:sz w:val="22"/>
          <w:shd w:fill="558993" w:color="auto" w:val="clear"/>
        </w:rPr>
        <w:t> </w:t>
      </w:r>
      <w:r>
        <w:rPr>
          <w:b/>
          <w:color w:val="FFFFFF"/>
          <w:sz w:val="22"/>
          <w:shd w:fill="558993" w:color="auto" w:val="clear"/>
        </w:rPr>
        <w:t>  </w:t>
      </w:r>
      <w:r>
        <w:rPr>
          <w:b/>
          <w:color w:val="FFFFFF"/>
          <w:w w:val="120"/>
          <w:sz w:val="22"/>
          <w:shd w:fill="558993" w:color="auto" w:val="clear"/>
        </w:rPr>
        <w:t>FIGURE 7</w:t>
      </w:r>
      <w:r>
        <w:rPr>
          <w:b/>
          <w:color w:val="FFFFFF"/>
          <w:sz w:val="22"/>
          <w:shd w:fill="558993" w:color="auto" w:val="clear"/>
        </w:rPr>
        <w:t> </w:t>
      </w:r>
    </w:p>
    <w:p>
      <w:pPr>
        <w:pStyle w:val="BodyText"/>
        <w:spacing w:before="7"/>
        <w:rPr>
          <w:b/>
        </w:rPr>
      </w:pPr>
    </w:p>
    <w:p>
      <w:pPr>
        <w:pStyle w:val="Heading2"/>
        <w:spacing w:before="0"/>
        <w:ind w:left="205"/>
        <w:rPr>
          <w:i/>
        </w:rPr>
      </w:pPr>
      <w:r>
        <w:rPr>
          <w:i/>
          <w:color w:val="58595B"/>
        </w:rPr>
        <w:t>Percent Earning Minimum Wage by CMHSP</w:t>
      </w:r>
    </w:p>
    <w:p>
      <w:pPr>
        <w:pStyle w:val="Heading5"/>
        <w:spacing w:line="254" w:lineRule="auto" w:before="33"/>
        <w:ind w:left="1889" w:right="1934"/>
      </w:pPr>
      <w:r>
        <w:rPr>
          <w:i/>
          <w:color w:val="58595B"/>
        </w:rPr>
        <w:t>Employed Adults with Developmental Disabilities/Dual Diagnosis by CMHSP, FY </w:t>
      </w:r>
      <w:r>
        <w:rPr>
          <w:color w:val="58595B"/>
        </w:rPr>
        <w:t>2017, Indicator 9B</w:t>
      </w:r>
    </w:p>
    <w:p>
      <w:pPr>
        <w:pStyle w:val="BodyText"/>
        <w:spacing w:before="2"/>
        <w:rPr>
          <w:rFonts w:ascii="Book Antiqua"/>
          <w:b/>
          <w:i/>
          <w:sz w:val="14"/>
        </w:rPr>
      </w:pPr>
      <w:r>
        <w:rPr/>
        <w:pict>
          <v:group style="position:absolute;margin-left:184.871994pt;margin-top:10.526064pt;width:204.95pt;height:191.1pt;mso-position-horizontal-relative:page;mso-position-vertical-relative:paragraph;z-index:-15701504;mso-wrap-distance-left:0;mso-wrap-distance-right:0" coordorigin="3697,211" coordsize="4099,3822">
            <v:rect style="position:absolute;left:3858;top:3404;width:1104;height:593" filled="true" fillcolor="#8cc63f" stroked="false">
              <v:fill type="solid"/>
            </v:rect>
            <v:rect style="position:absolute;left:5204;top:210;width:1104;height:3787" filled="true" fillcolor="#63b8b6" stroked="false">
              <v:fill type="solid"/>
            </v:rect>
            <v:rect style="position:absolute;left:6549;top:1657;width:1104;height:2339" filled="true" fillcolor="#9ddae9" stroked="false">
              <v:fill type="solid"/>
            </v:rect>
            <v:rect style="position:absolute;left:3697;top:3987;width:4099;height:45" filled="true" fillcolor="#58595b" stroked="false">
              <v:fill type="solid"/>
            </v:rect>
            <v:line style="position:absolute" from="4962,3988" to="3859,3988" stroked="true" strokeweight=".34pt" strokecolor="#224502">
              <v:stroke dashstyle="solid"/>
            </v:line>
            <v:line style="position:absolute" from="6308,3988" to="5204,3988" stroked="true" strokeweight=".34pt" strokecolor="#103f3f">
              <v:stroke dashstyle="solid"/>
            </v:line>
            <v:line style="position:absolute" from="7653,3988" to="6550,3988" stroked="true" strokeweight=".34pt" strokecolor="#304c54">
              <v:stroke dashstyle="solid"/>
            </v:line>
            <v:shape style="position:absolute;left:4200;top:3559;width:421;height:185" type="#_x0000_t75" stroked="false">
              <v:imagedata r:id="rId193" o:title=""/>
            </v:shape>
            <v:shape style="position:absolute;left:5520;top:3559;width:553;height:185" type="#_x0000_t75" stroked="false">
              <v:imagedata r:id="rId194" o:title=""/>
            </v:shape>
            <v:shape style="position:absolute;left:6960;top:3563;width:426;height:181" type="#_x0000_t75" stroked="false">
              <v:imagedata r:id="rId195" o:title=""/>
            </v:shape>
            <w10:wrap type="topAndBottom"/>
          </v:group>
        </w:pict>
      </w:r>
    </w:p>
    <w:p>
      <w:pPr>
        <w:pStyle w:val="BodyText"/>
        <w:spacing w:before="10"/>
        <w:rPr>
          <w:rFonts w:ascii="Book Antiqua"/>
          <w:b/>
          <w:i/>
          <w:sz w:val="7"/>
        </w:rPr>
      </w:pPr>
    </w:p>
    <w:p>
      <w:pPr>
        <w:tabs>
          <w:tab w:pos="5309" w:val="left" w:leader="none"/>
        </w:tabs>
        <w:spacing w:line="168" w:lineRule="exact"/>
        <w:ind w:left="3977" w:right="0" w:firstLine="0"/>
        <w:rPr>
          <w:rFonts w:ascii="Book Antiqua"/>
          <w:sz w:val="16"/>
        </w:rPr>
      </w:pPr>
      <w:r>
        <w:rPr>
          <w:rFonts w:ascii="Book Antiqua"/>
          <w:position w:val="1"/>
          <w:sz w:val="12"/>
        </w:rPr>
        <w:pict>
          <v:group style="width:45.2pt;height:6.3pt;mso-position-horizontal-relative:char;mso-position-vertical-relative:line" coordorigin="0,0" coordsize="904,126">
            <v:shape style="position:absolute;left:0;top:9;width:568;height:117" type="#_x0000_t75" stroked="false">
              <v:imagedata r:id="rId196" o:title=""/>
            </v:shape>
            <v:shape style="position:absolute;left:623;top:0;width:281;height:126" type="#_x0000_t75" stroked="false">
              <v:imagedata r:id="rId197" o:title=""/>
            </v:shape>
          </v:group>
        </w:pict>
      </w:r>
      <w:r>
        <w:rPr>
          <w:rFonts w:ascii="Book Antiqua"/>
          <w:position w:val="1"/>
          <w:sz w:val="12"/>
        </w:rPr>
      </w:r>
      <w:r>
        <w:rPr>
          <w:rFonts w:ascii="Book Antiqua"/>
          <w:position w:val="1"/>
          <w:sz w:val="12"/>
        </w:rPr>
        <w:tab/>
      </w:r>
      <w:r>
        <w:rPr>
          <w:rFonts w:ascii="Book Antiqua"/>
          <w:position w:val="-2"/>
          <w:sz w:val="16"/>
        </w:rPr>
        <w:pict>
          <v:group style="width:48.65pt;height:8.4pt;mso-position-horizontal-relative:char;mso-position-vertical-relative:line" coordorigin="0,0" coordsize="973,168">
            <v:shape style="position:absolute;left:0;top:11;width:568;height:117" type="#_x0000_t75" stroked="false">
              <v:imagedata r:id="rId198" o:title=""/>
            </v:shape>
            <v:shape style="position:absolute;left:625;top:0;width:347;height:168" type="#_x0000_t75" stroked="false">
              <v:imagedata r:id="rId199" o:title=""/>
            </v:shape>
          </v:group>
        </w:pict>
      </w:r>
      <w:r>
        <w:rPr>
          <w:rFonts w:ascii="Book Antiqua"/>
          <w:position w:val="-2"/>
          <w:sz w:val="16"/>
        </w:rPr>
      </w:r>
      <w:r>
        <w:rPr>
          <w:rFonts w:ascii="Times New Roman"/>
          <w:spacing w:val="110"/>
          <w:position w:val="-2"/>
          <w:sz w:val="16"/>
        </w:rPr>
        <w:t> </w:t>
      </w:r>
      <w:r>
        <w:rPr>
          <w:rFonts w:ascii="Book Antiqua"/>
          <w:spacing w:val="110"/>
          <w:position w:val="-2"/>
          <w:sz w:val="16"/>
        </w:rPr>
        <w:drawing>
          <wp:inline distT="0" distB="0" distL="0" distR="0">
            <wp:extent cx="916292" cy="106870"/>
            <wp:effectExtent l="0" t="0" r="0" b="0"/>
            <wp:docPr id="21" name="image165.png"/>
            <wp:cNvGraphicFramePr>
              <a:graphicFrameLocks noChangeAspect="1"/>
            </wp:cNvGraphicFramePr>
            <a:graphic>
              <a:graphicData uri="http://schemas.openxmlformats.org/drawingml/2006/picture">
                <pic:pic>
                  <pic:nvPicPr>
                    <pic:cNvPr id="22" name="image165.png"/>
                    <pic:cNvPicPr/>
                  </pic:nvPicPr>
                  <pic:blipFill>
                    <a:blip r:embed="rId200" cstate="print"/>
                    <a:stretch>
                      <a:fillRect/>
                    </a:stretch>
                  </pic:blipFill>
                  <pic:spPr>
                    <a:xfrm>
                      <a:off x="0" y="0"/>
                      <a:ext cx="916292" cy="106870"/>
                    </a:xfrm>
                    <a:prstGeom prst="rect">
                      <a:avLst/>
                    </a:prstGeom>
                  </pic:spPr>
                </pic:pic>
              </a:graphicData>
            </a:graphic>
          </wp:inline>
        </w:drawing>
      </w:r>
      <w:r>
        <w:rPr>
          <w:rFonts w:ascii="Book Antiqua"/>
          <w:spacing w:val="110"/>
          <w:position w:val="-2"/>
          <w:sz w:val="16"/>
        </w:rPr>
      </w:r>
    </w:p>
    <w:p>
      <w:pPr>
        <w:pStyle w:val="BodyText"/>
        <w:rPr>
          <w:rFonts w:ascii="Book Antiqua"/>
          <w:b/>
          <w:i/>
          <w:sz w:val="9"/>
        </w:rPr>
      </w:pPr>
    </w:p>
    <w:p>
      <w:pPr>
        <w:spacing w:before="98"/>
        <w:ind w:left="1987" w:right="0" w:firstLine="0"/>
        <w:jc w:val="left"/>
        <w:rPr>
          <w:rFonts w:ascii="Book Antiqua"/>
          <w:i/>
          <w:sz w:val="18"/>
        </w:rPr>
      </w:pPr>
      <w:r>
        <w:rPr>
          <w:rFonts w:ascii="Book Antiqua"/>
          <w:i/>
          <w:color w:val="58585B"/>
          <w:w w:val="105"/>
          <w:sz w:val="18"/>
        </w:rPr>
        <w:t>Source: 904 Report, MDHHS, FY 2017 Indicator 9B</w:t>
      </w:r>
    </w:p>
    <w:p>
      <w:pPr>
        <w:pStyle w:val="BodyText"/>
        <w:spacing w:before="7"/>
        <w:rPr>
          <w:rFonts w:ascii="Book Antiqua"/>
          <w:i/>
          <w:sz w:val="15"/>
        </w:rPr>
      </w:pPr>
    </w:p>
    <w:p>
      <w:pPr>
        <w:spacing w:before="0"/>
        <w:ind w:left="1960" w:right="0" w:firstLine="0"/>
        <w:jc w:val="left"/>
        <w:rPr>
          <w:b/>
          <w:sz w:val="22"/>
        </w:rPr>
      </w:pPr>
      <w:r>
        <w:rPr>
          <w:b/>
          <w:color w:val="58585B"/>
          <w:w w:val="115"/>
          <w:sz w:val="22"/>
        </w:rPr>
        <w:t>U.S. Department of Labor 14(c) (Deviated Wage Certificate) Data</w:t>
      </w:r>
    </w:p>
    <w:p>
      <w:pPr>
        <w:pStyle w:val="BodyText"/>
        <w:spacing w:before="3"/>
        <w:rPr>
          <w:b/>
        </w:rPr>
      </w:pPr>
    </w:p>
    <w:p>
      <w:pPr>
        <w:pStyle w:val="BodyText"/>
        <w:spacing w:line="321" w:lineRule="auto"/>
        <w:ind w:left="1960" w:right="1779"/>
      </w:pPr>
      <w:r>
        <w:rPr>
          <w:color w:val="58585B"/>
          <w:w w:val="125"/>
        </w:rPr>
        <w:t>Under</w:t>
      </w:r>
      <w:r>
        <w:rPr>
          <w:color w:val="58585B"/>
          <w:spacing w:val="-29"/>
          <w:w w:val="125"/>
        </w:rPr>
        <w:t> </w:t>
      </w:r>
      <w:r>
        <w:rPr>
          <w:color w:val="58585B"/>
          <w:w w:val="125"/>
        </w:rPr>
        <w:t>the</w:t>
      </w:r>
      <w:r>
        <w:rPr>
          <w:color w:val="58585B"/>
          <w:spacing w:val="-29"/>
          <w:w w:val="125"/>
        </w:rPr>
        <w:t> </w:t>
      </w:r>
      <w:r>
        <w:rPr>
          <w:color w:val="58585B"/>
          <w:w w:val="125"/>
        </w:rPr>
        <w:t>federal</w:t>
      </w:r>
      <w:r>
        <w:rPr>
          <w:color w:val="58585B"/>
          <w:spacing w:val="-29"/>
          <w:w w:val="125"/>
        </w:rPr>
        <w:t> </w:t>
      </w:r>
      <w:r>
        <w:rPr>
          <w:color w:val="58585B"/>
          <w:w w:val="125"/>
        </w:rPr>
        <w:t>Labor</w:t>
      </w:r>
      <w:r>
        <w:rPr>
          <w:color w:val="58585B"/>
          <w:spacing w:val="-29"/>
          <w:w w:val="125"/>
        </w:rPr>
        <w:t> </w:t>
      </w:r>
      <w:r>
        <w:rPr>
          <w:color w:val="58585B"/>
          <w:w w:val="125"/>
        </w:rPr>
        <w:t>Standards</w:t>
      </w:r>
      <w:r>
        <w:rPr>
          <w:color w:val="58585B"/>
          <w:spacing w:val="-33"/>
          <w:w w:val="125"/>
        </w:rPr>
        <w:t> </w:t>
      </w:r>
      <w:r>
        <w:rPr>
          <w:color w:val="58585B"/>
          <w:w w:val="125"/>
        </w:rPr>
        <w:t>Act</w:t>
      </w:r>
      <w:r>
        <w:rPr>
          <w:color w:val="58585B"/>
          <w:spacing w:val="-29"/>
          <w:w w:val="125"/>
        </w:rPr>
        <w:t> </w:t>
      </w:r>
      <w:r>
        <w:rPr>
          <w:color w:val="58585B"/>
          <w:w w:val="125"/>
        </w:rPr>
        <w:t>of</w:t>
      </w:r>
      <w:r>
        <w:rPr>
          <w:color w:val="58585B"/>
          <w:spacing w:val="-28"/>
          <w:w w:val="125"/>
        </w:rPr>
        <w:t> </w:t>
      </w:r>
      <w:r>
        <w:rPr>
          <w:color w:val="58585B"/>
          <w:w w:val="125"/>
        </w:rPr>
        <w:t>1938</w:t>
      </w:r>
      <w:r>
        <w:rPr>
          <w:color w:val="58585B"/>
          <w:spacing w:val="-29"/>
          <w:w w:val="125"/>
        </w:rPr>
        <w:t> </w:t>
      </w:r>
      <w:r>
        <w:rPr>
          <w:color w:val="58585B"/>
          <w:w w:val="125"/>
        </w:rPr>
        <w:t>(FLSA)</w:t>
      </w:r>
      <w:r>
        <w:rPr>
          <w:color w:val="58585B"/>
          <w:spacing w:val="-29"/>
          <w:w w:val="125"/>
        </w:rPr>
        <w:t> </w:t>
      </w:r>
      <w:r>
        <w:rPr>
          <w:color w:val="58585B"/>
          <w:w w:val="125"/>
        </w:rPr>
        <w:t>and</w:t>
      </w:r>
      <w:r>
        <w:rPr>
          <w:color w:val="58585B"/>
          <w:spacing w:val="-29"/>
          <w:w w:val="125"/>
        </w:rPr>
        <w:t> </w:t>
      </w:r>
      <w:r>
        <w:rPr>
          <w:color w:val="58585B"/>
          <w:w w:val="125"/>
        </w:rPr>
        <w:t>Michigan</w:t>
      </w:r>
      <w:r>
        <w:rPr>
          <w:color w:val="58585B"/>
          <w:spacing w:val="-29"/>
          <w:w w:val="125"/>
        </w:rPr>
        <w:t> </w:t>
      </w:r>
      <w:r>
        <w:rPr>
          <w:color w:val="58585B"/>
          <w:w w:val="125"/>
        </w:rPr>
        <w:t>labor</w:t>
      </w:r>
      <w:r>
        <w:rPr>
          <w:color w:val="58585B"/>
          <w:spacing w:val="-28"/>
          <w:w w:val="125"/>
        </w:rPr>
        <w:t> </w:t>
      </w:r>
      <w:r>
        <w:rPr>
          <w:color w:val="58585B"/>
          <w:w w:val="125"/>
        </w:rPr>
        <w:t>laws, a program was established that allows employers to </w:t>
      </w:r>
      <w:r>
        <w:rPr>
          <w:color w:val="58585B"/>
          <w:spacing w:val="-3"/>
          <w:w w:val="125"/>
        </w:rPr>
        <w:t>pay </w:t>
      </w:r>
      <w:r>
        <w:rPr>
          <w:color w:val="58585B"/>
          <w:w w:val="125"/>
        </w:rPr>
        <w:t>less than minimum wage</w:t>
      </w:r>
      <w:r>
        <w:rPr>
          <w:color w:val="58585B"/>
          <w:spacing w:val="-23"/>
          <w:w w:val="125"/>
        </w:rPr>
        <w:t> </w:t>
      </w:r>
      <w:r>
        <w:rPr>
          <w:color w:val="58585B"/>
          <w:w w:val="125"/>
        </w:rPr>
        <w:t>and/or</w:t>
      </w:r>
      <w:r>
        <w:rPr>
          <w:color w:val="58585B"/>
          <w:spacing w:val="-23"/>
          <w:w w:val="125"/>
        </w:rPr>
        <w:t> </w:t>
      </w:r>
      <w:r>
        <w:rPr>
          <w:color w:val="58585B"/>
          <w:w w:val="125"/>
        </w:rPr>
        <w:t>prevailing</w:t>
      </w:r>
      <w:r>
        <w:rPr>
          <w:color w:val="58585B"/>
          <w:spacing w:val="-22"/>
          <w:w w:val="125"/>
        </w:rPr>
        <w:t> </w:t>
      </w:r>
      <w:r>
        <w:rPr>
          <w:color w:val="58585B"/>
          <w:w w:val="125"/>
        </w:rPr>
        <w:t>wage</w:t>
      </w:r>
      <w:r>
        <w:rPr>
          <w:color w:val="58585B"/>
          <w:spacing w:val="-23"/>
          <w:w w:val="125"/>
        </w:rPr>
        <w:t> </w:t>
      </w:r>
      <w:r>
        <w:rPr>
          <w:color w:val="58585B"/>
          <w:w w:val="125"/>
        </w:rPr>
        <w:t>to</w:t>
      </w:r>
      <w:r>
        <w:rPr>
          <w:color w:val="58585B"/>
          <w:spacing w:val="-22"/>
          <w:w w:val="125"/>
        </w:rPr>
        <w:t> </w:t>
      </w:r>
      <w:r>
        <w:rPr>
          <w:color w:val="58585B"/>
          <w:w w:val="125"/>
        </w:rPr>
        <w:t>individuals</w:t>
      </w:r>
      <w:r>
        <w:rPr>
          <w:color w:val="58585B"/>
          <w:spacing w:val="-23"/>
          <w:w w:val="125"/>
        </w:rPr>
        <w:t> </w:t>
      </w:r>
      <w:r>
        <w:rPr>
          <w:color w:val="58585B"/>
          <w:w w:val="125"/>
        </w:rPr>
        <w:t>with</w:t>
      </w:r>
      <w:r>
        <w:rPr>
          <w:color w:val="58585B"/>
          <w:spacing w:val="-23"/>
          <w:w w:val="125"/>
        </w:rPr>
        <w:t> </w:t>
      </w:r>
      <w:r>
        <w:rPr>
          <w:color w:val="58585B"/>
          <w:w w:val="125"/>
        </w:rPr>
        <w:t>physical</w:t>
      </w:r>
      <w:r>
        <w:rPr>
          <w:color w:val="58585B"/>
          <w:spacing w:val="-22"/>
          <w:w w:val="125"/>
        </w:rPr>
        <w:t> </w:t>
      </w:r>
      <w:r>
        <w:rPr>
          <w:color w:val="58585B"/>
          <w:w w:val="125"/>
        </w:rPr>
        <w:t>or</w:t>
      </w:r>
      <w:r>
        <w:rPr>
          <w:color w:val="58585B"/>
          <w:spacing w:val="-23"/>
          <w:w w:val="125"/>
        </w:rPr>
        <w:t> </w:t>
      </w:r>
      <w:r>
        <w:rPr>
          <w:color w:val="58585B"/>
          <w:w w:val="125"/>
        </w:rPr>
        <w:t>mental</w:t>
      </w:r>
      <w:r>
        <w:rPr>
          <w:color w:val="58585B"/>
          <w:spacing w:val="-22"/>
          <w:w w:val="125"/>
        </w:rPr>
        <w:t> </w:t>
      </w:r>
      <w:r>
        <w:rPr>
          <w:color w:val="58585B"/>
          <w:w w:val="125"/>
        </w:rPr>
        <w:t>disabilities whose productivity capacity is below the level considered appropriate for a particular</w:t>
      </w:r>
      <w:r>
        <w:rPr>
          <w:color w:val="58585B"/>
          <w:spacing w:val="-28"/>
          <w:w w:val="125"/>
        </w:rPr>
        <w:t> </w:t>
      </w:r>
      <w:r>
        <w:rPr>
          <w:color w:val="58585B"/>
          <w:w w:val="125"/>
        </w:rPr>
        <w:t>work</w:t>
      </w:r>
      <w:r>
        <w:rPr>
          <w:color w:val="58585B"/>
          <w:spacing w:val="-27"/>
          <w:w w:val="125"/>
        </w:rPr>
        <w:t> </w:t>
      </w:r>
      <w:r>
        <w:rPr>
          <w:color w:val="58585B"/>
          <w:w w:val="125"/>
        </w:rPr>
        <w:t>task.</w:t>
      </w:r>
      <w:r>
        <w:rPr>
          <w:color w:val="58585B"/>
          <w:spacing w:val="-39"/>
          <w:w w:val="125"/>
        </w:rPr>
        <w:t> </w:t>
      </w:r>
      <w:r>
        <w:rPr>
          <w:color w:val="58585B"/>
          <w:w w:val="125"/>
        </w:rPr>
        <w:t>Within</w:t>
      </w:r>
      <w:r>
        <w:rPr>
          <w:color w:val="58585B"/>
          <w:spacing w:val="-27"/>
          <w:w w:val="125"/>
        </w:rPr>
        <w:t> </w:t>
      </w:r>
      <w:r>
        <w:rPr>
          <w:color w:val="58585B"/>
          <w:w w:val="125"/>
        </w:rPr>
        <w:t>the</w:t>
      </w:r>
      <w:r>
        <w:rPr>
          <w:color w:val="58585B"/>
          <w:spacing w:val="-28"/>
          <w:w w:val="125"/>
        </w:rPr>
        <w:t> </w:t>
      </w:r>
      <w:r>
        <w:rPr>
          <w:color w:val="58585B"/>
          <w:spacing w:val="-4"/>
          <w:w w:val="125"/>
        </w:rPr>
        <w:t>U.S.</w:t>
      </w:r>
      <w:r>
        <w:rPr>
          <w:color w:val="58585B"/>
          <w:spacing w:val="-31"/>
          <w:w w:val="125"/>
        </w:rPr>
        <w:t> </w:t>
      </w:r>
      <w:r>
        <w:rPr>
          <w:color w:val="58585B"/>
          <w:w w:val="125"/>
        </w:rPr>
        <w:t>Department</w:t>
      </w:r>
      <w:r>
        <w:rPr>
          <w:color w:val="58585B"/>
          <w:spacing w:val="-28"/>
          <w:w w:val="125"/>
        </w:rPr>
        <w:t> </w:t>
      </w:r>
      <w:r>
        <w:rPr>
          <w:color w:val="58585B"/>
          <w:w w:val="125"/>
        </w:rPr>
        <w:t>of</w:t>
      </w:r>
      <w:r>
        <w:rPr>
          <w:color w:val="58585B"/>
          <w:spacing w:val="-27"/>
          <w:w w:val="125"/>
        </w:rPr>
        <w:t> </w:t>
      </w:r>
      <w:r>
        <w:rPr>
          <w:color w:val="58585B"/>
          <w:w w:val="125"/>
        </w:rPr>
        <w:t>Labor</w:t>
      </w:r>
      <w:r>
        <w:rPr>
          <w:color w:val="58585B"/>
          <w:spacing w:val="-27"/>
          <w:w w:val="125"/>
        </w:rPr>
        <w:t> </w:t>
      </w:r>
      <w:r>
        <w:rPr>
          <w:color w:val="58585B"/>
          <w:w w:val="125"/>
        </w:rPr>
        <w:t>(DOL),</w:t>
      </w:r>
      <w:r>
        <w:rPr>
          <w:color w:val="58585B"/>
          <w:spacing w:val="-32"/>
          <w:w w:val="125"/>
        </w:rPr>
        <w:t> </w:t>
      </w:r>
      <w:r>
        <w:rPr>
          <w:color w:val="58585B"/>
          <w:w w:val="125"/>
        </w:rPr>
        <w:t>data</w:t>
      </w:r>
      <w:r>
        <w:rPr>
          <w:color w:val="58585B"/>
          <w:spacing w:val="-28"/>
          <w:w w:val="125"/>
        </w:rPr>
        <w:t> </w:t>
      </w:r>
      <w:r>
        <w:rPr>
          <w:color w:val="58585B"/>
          <w:w w:val="125"/>
        </w:rPr>
        <w:t>from</w:t>
      </w:r>
      <w:r>
        <w:rPr>
          <w:color w:val="58585B"/>
          <w:spacing w:val="-27"/>
          <w:w w:val="125"/>
        </w:rPr>
        <w:t> </w:t>
      </w:r>
      <w:r>
        <w:rPr>
          <w:color w:val="58585B"/>
          <w:w w:val="125"/>
        </w:rPr>
        <w:t>the</w:t>
      </w:r>
    </w:p>
    <w:p>
      <w:pPr>
        <w:spacing w:after="0" w:line="321" w:lineRule="auto"/>
        <w:sectPr>
          <w:headerReference w:type="default" r:id="rId192"/>
          <w:pgSz w:w="12240" w:h="15840"/>
          <w:pgMar w:header="0" w:footer="676" w:top="1500" w:bottom="720" w:left="0" w:right="0"/>
        </w:sectPr>
      </w:pPr>
    </w:p>
    <w:p>
      <w:pPr>
        <w:pStyle w:val="BodyText"/>
        <w:rPr>
          <w:sz w:val="20"/>
        </w:rPr>
      </w:pPr>
    </w:p>
    <w:p>
      <w:pPr>
        <w:pStyle w:val="BodyText"/>
        <w:rPr>
          <w:sz w:val="20"/>
        </w:rPr>
      </w:pPr>
    </w:p>
    <w:p>
      <w:pPr>
        <w:pStyle w:val="BodyText"/>
        <w:rPr>
          <w:sz w:val="20"/>
        </w:rPr>
      </w:pPr>
    </w:p>
    <w:p>
      <w:pPr>
        <w:pStyle w:val="BodyText"/>
        <w:spacing w:line="321" w:lineRule="auto" w:before="224"/>
        <w:ind w:left="1908" w:right="1899"/>
      </w:pPr>
      <w:r>
        <w:rPr/>
        <w:pict>
          <v:group style="position:absolute;margin-left:38.150002pt;margin-top:-35.142990pt;width:572.450pt;height:171.45pt;mso-position-horizontal-relative:page;mso-position-vertical-relative:paragraph;z-index:-19793408" coordorigin="763,-703" coordsize="11449,3429">
            <v:shape style="position:absolute;left:1133;top:2208;width:154;height:154" type="#_x0000_t75" stroked="false">
              <v:imagedata r:id="rId122" o:title=""/>
            </v:shape>
            <v:shape style="position:absolute;left:1318;top:2208;width:154;height:335" type="#_x0000_t75" stroked="false">
              <v:imagedata r:id="rId127" o:title=""/>
            </v:shape>
            <v:shape style="position:absolute;left:1503;top:2390;width:153;height:153" type="#_x0000_t75" stroked="false">
              <v:imagedata r:id="rId111" o:title=""/>
            </v:shape>
            <v:shape style="position:absolute;left:10762;top:2208;width:153;height:154" type="#_x0000_t75" stroked="false">
              <v:imagedata r:id="rId112" o:title=""/>
            </v:shape>
            <v:shape style="position:absolute;left:10207;top:2390;width:154;height:153" type="#_x0000_t75" stroked="false">
              <v:imagedata r:id="rId113" o:title=""/>
            </v:shape>
            <v:shape style="position:absolute;left:4651;top:2390;width:153;height:153" type="#_x0000_t75" stroked="false">
              <v:imagedata r:id="rId128" o:title=""/>
            </v:shape>
            <v:shape style="position:absolute;left:4466;top:2390;width:153;height:153" type="#_x0000_t75" stroked="false">
              <v:imagedata r:id="rId117" o:title=""/>
            </v:shape>
            <v:shape style="position:absolute;left:12059;top:2390;width:153;height:153" type="#_x0000_t75" stroked="false">
              <v:imagedata r:id="rId113" o:title=""/>
            </v:shape>
            <v:shape style="position:absolute;left:9651;top:2390;width:153;height:153" type="#_x0000_t75" stroked="false">
              <v:imagedata r:id="rId116" o:title=""/>
            </v:shape>
            <v:shape style="position:absolute;left:3355;top:2572;width:153;height:154" type="#_x0000_t75" stroked="false">
              <v:imagedata r:id="rId115" o:title=""/>
            </v:shape>
            <v:shape style="position:absolute;left:10762;top:2572;width:153;height:153" type="#_x0000_t75" stroked="false">
              <v:imagedata r:id="rId116" o:title=""/>
            </v:shape>
            <v:shape style="position:absolute;left:5022;top:2572;width:154;height:153" type="#_x0000_t75" stroked="false">
              <v:imagedata r:id="rId125" o:title=""/>
            </v:shape>
            <v:shape style="position:absolute;left:763;top:-703;width:11449;height:3429" type="#_x0000_t75" stroked="false">
              <v:imagedata r:id="rId129" o:title=""/>
            </v:shape>
            <w10:wrap type="none"/>
          </v:group>
        </w:pict>
      </w:r>
      <w:r>
        <w:rPr>
          <w:color w:val="58585B"/>
          <w:w w:val="120"/>
        </w:rPr>
        <w:t>Wage and Hour Division can provide a comprehensive overview of Michigan’s utilization of deviated wage certificates in noncompetitive employment settings (sheltered workshops, mobile crews and enclaves, and facility-based programs).</w:t>
      </w:r>
    </w:p>
    <w:p>
      <w:pPr>
        <w:pStyle w:val="BodyText"/>
        <w:spacing w:line="321" w:lineRule="auto" w:before="180"/>
        <w:ind w:left="1908" w:right="2063"/>
      </w:pPr>
      <w:r>
        <w:rPr>
          <w:color w:val="58585B"/>
          <w:w w:val="120"/>
        </w:rPr>
        <w:t>Table 5 provides a picture of the 2017 deviated wage certificate status in Michigan. In 2017, Michigan service providers requested 6,841 deviated wage certificates, 99% of which were requested by community rehabilitation programs. This number of requests continues the pattern across years of decreases in the requests for deviated wage certificates (Figure 8).</w:t>
      </w:r>
    </w:p>
    <w:p>
      <w:pPr>
        <w:pStyle w:val="BodyText"/>
        <w:rPr>
          <w:sz w:val="20"/>
        </w:rPr>
      </w:pPr>
    </w:p>
    <w:p>
      <w:pPr>
        <w:spacing w:before="221"/>
        <w:ind w:left="1893" w:right="0" w:firstLine="0"/>
        <w:jc w:val="left"/>
        <w:rPr>
          <w:b/>
          <w:sz w:val="22"/>
        </w:rPr>
      </w:pPr>
      <w:r>
        <w:rPr>
          <w:b/>
          <w:color w:val="FFFFFF"/>
          <w:w w:val="130"/>
          <w:sz w:val="22"/>
          <w:shd w:fill="558993" w:color="auto" w:val="clear"/>
        </w:rPr>
        <w:t> </w:t>
      </w:r>
      <w:r>
        <w:rPr>
          <w:b/>
          <w:color w:val="FFFFFF"/>
          <w:sz w:val="22"/>
          <w:shd w:fill="558993" w:color="auto" w:val="clear"/>
        </w:rPr>
        <w:t>  </w:t>
      </w:r>
      <w:r>
        <w:rPr>
          <w:b/>
          <w:color w:val="FFFFFF"/>
          <w:w w:val="120"/>
          <w:sz w:val="22"/>
          <w:shd w:fill="558993" w:color="auto" w:val="clear"/>
        </w:rPr>
        <w:t>FIGURE 8</w:t>
      </w:r>
      <w:r>
        <w:rPr>
          <w:b/>
          <w:color w:val="FFFFFF"/>
          <w:sz w:val="22"/>
          <w:shd w:fill="558993" w:color="auto" w:val="clear"/>
        </w:rPr>
        <w:t> </w:t>
      </w:r>
    </w:p>
    <w:p>
      <w:pPr>
        <w:pStyle w:val="BodyText"/>
        <w:spacing w:before="8"/>
        <w:rPr>
          <w:b/>
          <w:sz w:val="23"/>
        </w:rPr>
      </w:pPr>
    </w:p>
    <w:p>
      <w:pPr>
        <w:pStyle w:val="Heading2"/>
        <w:ind w:left="294"/>
        <w:rPr>
          <w:i/>
        </w:rPr>
      </w:pPr>
      <w:r>
        <w:rPr>
          <w:i/>
          <w:color w:val="58595B"/>
        </w:rPr>
        <w:t>Michigan 14(c) Deviated Wage Certificates Across the Years</w:t>
      </w:r>
    </w:p>
    <w:p>
      <w:pPr>
        <w:pStyle w:val="BodyText"/>
        <w:spacing w:before="10"/>
        <w:rPr>
          <w:rFonts w:ascii="Book Antiqua"/>
          <w:b/>
          <w:i/>
          <w:sz w:val="15"/>
        </w:rPr>
      </w:pPr>
      <w:r>
        <w:rPr/>
        <w:drawing>
          <wp:anchor distT="0" distB="0" distL="0" distR="0" allowOverlap="1" layoutInCell="1" locked="0" behindDoc="0" simplePos="0" relativeHeight="57">
            <wp:simplePos x="0" y="0"/>
            <wp:positionH relativeFrom="page">
              <wp:posOffset>1130536</wp:posOffset>
            </wp:positionH>
            <wp:positionV relativeFrom="paragraph">
              <wp:posOffset>146482</wp:posOffset>
            </wp:positionV>
            <wp:extent cx="5431530" cy="905255"/>
            <wp:effectExtent l="0" t="0" r="0" b="0"/>
            <wp:wrapTopAndBottom/>
            <wp:docPr id="23" name="image166.png"/>
            <wp:cNvGraphicFramePr>
              <a:graphicFrameLocks noChangeAspect="1"/>
            </wp:cNvGraphicFramePr>
            <a:graphic>
              <a:graphicData uri="http://schemas.openxmlformats.org/drawingml/2006/picture">
                <pic:pic>
                  <pic:nvPicPr>
                    <pic:cNvPr id="24" name="image166.png"/>
                    <pic:cNvPicPr/>
                  </pic:nvPicPr>
                  <pic:blipFill>
                    <a:blip r:embed="rId204" cstate="print"/>
                    <a:stretch>
                      <a:fillRect/>
                    </a:stretch>
                  </pic:blipFill>
                  <pic:spPr>
                    <a:xfrm>
                      <a:off x="0" y="0"/>
                      <a:ext cx="5431530" cy="905255"/>
                    </a:xfrm>
                    <a:prstGeom prst="rect">
                      <a:avLst/>
                    </a:prstGeom>
                  </pic:spPr>
                </pic:pic>
              </a:graphicData>
            </a:graphic>
          </wp:anchor>
        </w:drawing>
      </w:r>
    </w:p>
    <w:p>
      <w:pPr>
        <w:pStyle w:val="BodyText"/>
        <w:spacing w:line="321" w:lineRule="auto" w:before="249"/>
        <w:ind w:left="1908" w:right="2034"/>
      </w:pPr>
      <w:r>
        <w:rPr>
          <w:color w:val="58585B"/>
          <w:spacing w:val="-9"/>
          <w:w w:val="120"/>
        </w:rPr>
        <w:t>Tables </w:t>
      </w:r>
      <w:r>
        <w:rPr>
          <w:color w:val="58585B"/>
          <w:spacing w:val="-4"/>
          <w:w w:val="120"/>
        </w:rPr>
        <w:t>6-9 </w:t>
      </w:r>
      <w:r>
        <w:rPr>
          <w:color w:val="58585B"/>
          <w:spacing w:val="-5"/>
          <w:w w:val="120"/>
        </w:rPr>
        <w:t>present </w:t>
      </w:r>
      <w:r>
        <w:rPr>
          <w:color w:val="58585B"/>
          <w:spacing w:val="-4"/>
          <w:w w:val="120"/>
        </w:rPr>
        <w:t>14(c) data for </w:t>
      </w:r>
      <w:r>
        <w:rPr>
          <w:color w:val="58585B"/>
          <w:w w:val="120"/>
        </w:rPr>
        <w:t>a </w:t>
      </w:r>
      <w:r>
        <w:rPr>
          <w:color w:val="58585B"/>
          <w:spacing w:val="-5"/>
          <w:w w:val="120"/>
        </w:rPr>
        <w:t>sample (N=2,365) </w:t>
      </w:r>
      <w:r>
        <w:rPr>
          <w:color w:val="58585B"/>
          <w:spacing w:val="-3"/>
          <w:w w:val="120"/>
        </w:rPr>
        <w:t>of </w:t>
      </w:r>
      <w:r>
        <w:rPr>
          <w:color w:val="58585B"/>
          <w:spacing w:val="-4"/>
          <w:w w:val="120"/>
        </w:rPr>
        <w:t>the total </w:t>
      </w:r>
      <w:r>
        <w:rPr>
          <w:color w:val="58585B"/>
          <w:spacing w:val="-5"/>
          <w:w w:val="120"/>
        </w:rPr>
        <w:t>number </w:t>
      </w:r>
      <w:r>
        <w:rPr>
          <w:color w:val="58585B"/>
          <w:spacing w:val="-3"/>
          <w:w w:val="120"/>
        </w:rPr>
        <w:t>of </w:t>
      </w:r>
      <w:r>
        <w:rPr>
          <w:color w:val="58585B"/>
          <w:spacing w:val="-5"/>
          <w:w w:val="120"/>
        </w:rPr>
        <w:t>requests. </w:t>
      </w:r>
      <w:r>
        <w:rPr>
          <w:color w:val="58585B"/>
          <w:spacing w:val="-6"/>
          <w:w w:val="120"/>
        </w:rPr>
        <w:t>Within </w:t>
      </w:r>
      <w:r>
        <w:rPr>
          <w:color w:val="58585B"/>
          <w:spacing w:val="-4"/>
          <w:w w:val="120"/>
        </w:rPr>
        <w:t>this </w:t>
      </w:r>
      <w:r>
        <w:rPr>
          <w:color w:val="58585B"/>
          <w:spacing w:val="-5"/>
          <w:w w:val="120"/>
        </w:rPr>
        <w:t>sample, there was </w:t>
      </w:r>
      <w:r>
        <w:rPr>
          <w:color w:val="58585B"/>
          <w:w w:val="120"/>
        </w:rPr>
        <w:t>a </w:t>
      </w:r>
      <w:r>
        <w:rPr>
          <w:color w:val="58585B"/>
          <w:spacing w:val="-4"/>
          <w:w w:val="120"/>
        </w:rPr>
        <w:t>wide </w:t>
      </w:r>
      <w:r>
        <w:rPr>
          <w:color w:val="58585B"/>
          <w:spacing w:val="-5"/>
          <w:w w:val="120"/>
        </w:rPr>
        <w:t>range </w:t>
      </w:r>
      <w:r>
        <w:rPr>
          <w:color w:val="58585B"/>
          <w:spacing w:val="-3"/>
          <w:w w:val="120"/>
        </w:rPr>
        <w:t>of </w:t>
      </w:r>
      <w:r>
        <w:rPr>
          <w:color w:val="58585B"/>
          <w:spacing w:val="-5"/>
          <w:w w:val="120"/>
        </w:rPr>
        <w:t>wages </w:t>
      </w:r>
      <w:r>
        <w:rPr>
          <w:color w:val="58585B"/>
          <w:spacing w:val="-4"/>
          <w:w w:val="120"/>
        </w:rPr>
        <w:t>paid </w:t>
      </w:r>
      <w:r>
        <w:rPr>
          <w:color w:val="58585B"/>
          <w:spacing w:val="-3"/>
          <w:w w:val="120"/>
        </w:rPr>
        <w:t>to </w:t>
      </w:r>
      <w:r>
        <w:rPr>
          <w:color w:val="58585B"/>
          <w:spacing w:val="-5"/>
          <w:w w:val="120"/>
        </w:rPr>
        <w:t>workers, </w:t>
      </w:r>
      <w:r>
        <w:rPr>
          <w:color w:val="58585B"/>
          <w:spacing w:val="-4"/>
          <w:w w:val="120"/>
        </w:rPr>
        <w:t>with </w:t>
      </w:r>
      <w:r>
        <w:rPr>
          <w:color w:val="58585B"/>
          <w:spacing w:val="-3"/>
          <w:w w:val="120"/>
        </w:rPr>
        <w:t>an </w:t>
      </w:r>
      <w:r>
        <w:rPr>
          <w:color w:val="58585B"/>
          <w:spacing w:val="-7"/>
          <w:w w:val="120"/>
        </w:rPr>
        <w:t>average </w:t>
      </w:r>
      <w:r>
        <w:rPr>
          <w:color w:val="58585B"/>
          <w:spacing w:val="-5"/>
          <w:w w:val="120"/>
        </w:rPr>
        <w:t>wage </w:t>
      </w:r>
      <w:r>
        <w:rPr>
          <w:color w:val="58585B"/>
          <w:spacing w:val="-3"/>
          <w:w w:val="120"/>
        </w:rPr>
        <w:t>of </w:t>
      </w:r>
      <w:r>
        <w:rPr>
          <w:color w:val="58585B"/>
          <w:spacing w:val="-6"/>
          <w:w w:val="120"/>
        </w:rPr>
        <w:t>$3.61/hour. </w:t>
      </w:r>
      <w:r>
        <w:rPr>
          <w:color w:val="58585B"/>
          <w:spacing w:val="-10"/>
          <w:w w:val="120"/>
        </w:rPr>
        <w:t>Table </w:t>
      </w:r>
      <w:r>
        <w:rPr>
          <w:color w:val="58585B"/>
          <w:w w:val="120"/>
        </w:rPr>
        <w:t>7 </w:t>
      </w:r>
      <w:r>
        <w:rPr>
          <w:color w:val="58585B"/>
          <w:spacing w:val="-5"/>
          <w:w w:val="120"/>
        </w:rPr>
        <w:t>presents </w:t>
      </w:r>
      <w:r>
        <w:rPr>
          <w:color w:val="58585B"/>
          <w:spacing w:val="-4"/>
          <w:w w:val="120"/>
        </w:rPr>
        <w:t>the </w:t>
      </w:r>
      <w:r>
        <w:rPr>
          <w:color w:val="58585B"/>
          <w:spacing w:val="-7"/>
          <w:w w:val="120"/>
        </w:rPr>
        <w:t>average </w:t>
      </w:r>
      <w:r>
        <w:rPr>
          <w:color w:val="58585B"/>
          <w:spacing w:val="-5"/>
          <w:w w:val="120"/>
        </w:rPr>
        <w:t>wage </w:t>
      </w:r>
      <w:r>
        <w:rPr>
          <w:color w:val="58585B"/>
          <w:spacing w:val="-6"/>
          <w:w w:val="120"/>
        </w:rPr>
        <w:t>by </w:t>
      </w:r>
      <w:r>
        <w:rPr>
          <w:color w:val="58585B"/>
          <w:spacing w:val="-4"/>
          <w:w w:val="120"/>
        </w:rPr>
        <w:t>type </w:t>
      </w:r>
      <w:r>
        <w:rPr>
          <w:color w:val="58585B"/>
          <w:spacing w:val="-3"/>
          <w:w w:val="120"/>
        </w:rPr>
        <w:t>of </w:t>
      </w:r>
      <w:r>
        <w:rPr>
          <w:color w:val="58585B"/>
          <w:spacing w:val="-7"/>
          <w:w w:val="120"/>
        </w:rPr>
        <w:t>disability. </w:t>
      </w:r>
      <w:r>
        <w:rPr>
          <w:color w:val="58585B"/>
          <w:spacing w:val="-5"/>
          <w:w w:val="120"/>
        </w:rPr>
        <w:t>People </w:t>
      </w:r>
      <w:r>
        <w:rPr>
          <w:color w:val="58585B"/>
          <w:spacing w:val="-4"/>
          <w:w w:val="120"/>
        </w:rPr>
        <w:t>with </w:t>
      </w:r>
      <w:r>
        <w:rPr>
          <w:color w:val="58585B"/>
          <w:spacing w:val="-5"/>
          <w:w w:val="120"/>
        </w:rPr>
        <w:t>mental illness </w:t>
      </w:r>
      <w:r>
        <w:rPr>
          <w:color w:val="58585B"/>
          <w:spacing w:val="-6"/>
          <w:w w:val="120"/>
        </w:rPr>
        <w:t>received </w:t>
      </w:r>
      <w:r>
        <w:rPr>
          <w:color w:val="58585B"/>
          <w:spacing w:val="-4"/>
          <w:w w:val="120"/>
        </w:rPr>
        <w:t>the </w:t>
      </w:r>
      <w:r>
        <w:rPr>
          <w:color w:val="58585B"/>
          <w:spacing w:val="-5"/>
          <w:w w:val="120"/>
        </w:rPr>
        <w:t>highest hourly </w:t>
      </w:r>
      <w:r>
        <w:rPr>
          <w:color w:val="58585B"/>
          <w:spacing w:val="-6"/>
          <w:w w:val="120"/>
        </w:rPr>
        <w:t>wage, </w:t>
      </w:r>
      <w:r>
        <w:rPr>
          <w:color w:val="58585B"/>
          <w:spacing w:val="-4"/>
          <w:w w:val="120"/>
        </w:rPr>
        <w:t>while </w:t>
      </w:r>
      <w:r>
        <w:rPr>
          <w:color w:val="58585B"/>
          <w:spacing w:val="-5"/>
          <w:w w:val="120"/>
        </w:rPr>
        <w:t>people </w:t>
      </w:r>
      <w:r>
        <w:rPr>
          <w:color w:val="58585B"/>
          <w:spacing w:val="-4"/>
          <w:w w:val="120"/>
        </w:rPr>
        <w:t>with </w:t>
      </w:r>
      <w:r>
        <w:rPr>
          <w:color w:val="58585B"/>
          <w:spacing w:val="-3"/>
          <w:w w:val="120"/>
        </w:rPr>
        <w:t>DD </w:t>
      </w:r>
      <w:r>
        <w:rPr>
          <w:color w:val="58585B"/>
          <w:spacing w:val="-6"/>
          <w:w w:val="120"/>
        </w:rPr>
        <w:t>received </w:t>
      </w:r>
      <w:r>
        <w:rPr>
          <w:color w:val="58585B"/>
          <w:spacing w:val="-4"/>
          <w:w w:val="120"/>
        </w:rPr>
        <w:t>the </w:t>
      </w:r>
      <w:r>
        <w:rPr>
          <w:color w:val="58585B"/>
          <w:spacing w:val="-6"/>
          <w:w w:val="120"/>
        </w:rPr>
        <w:t>lowest </w:t>
      </w:r>
      <w:r>
        <w:rPr>
          <w:color w:val="58585B"/>
          <w:spacing w:val="-5"/>
          <w:w w:val="120"/>
        </w:rPr>
        <w:t>hourly </w:t>
      </w:r>
      <w:r>
        <w:rPr>
          <w:color w:val="58585B"/>
          <w:spacing w:val="-6"/>
          <w:w w:val="120"/>
        </w:rPr>
        <w:t>wage. </w:t>
      </w:r>
      <w:r>
        <w:rPr>
          <w:color w:val="58585B"/>
          <w:spacing w:val="-3"/>
          <w:w w:val="120"/>
        </w:rPr>
        <w:t>In </w:t>
      </w:r>
      <w:r>
        <w:rPr>
          <w:color w:val="58585B"/>
          <w:spacing w:val="-4"/>
          <w:w w:val="120"/>
        </w:rPr>
        <w:t>terms </w:t>
      </w:r>
      <w:r>
        <w:rPr>
          <w:color w:val="58585B"/>
          <w:spacing w:val="-3"/>
          <w:w w:val="120"/>
        </w:rPr>
        <w:t>of </w:t>
      </w:r>
      <w:r>
        <w:rPr>
          <w:color w:val="58585B"/>
          <w:spacing w:val="-5"/>
          <w:w w:val="120"/>
        </w:rPr>
        <w:t>which groups </w:t>
      </w:r>
      <w:r>
        <w:rPr>
          <w:color w:val="58585B"/>
          <w:spacing w:val="-4"/>
          <w:w w:val="120"/>
        </w:rPr>
        <w:t>had</w:t>
      </w:r>
    </w:p>
    <w:p>
      <w:pPr>
        <w:pStyle w:val="BodyText"/>
        <w:spacing w:line="321" w:lineRule="auto" w:before="1"/>
        <w:ind w:left="1908" w:right="1899"/>
      </w:pPr>
      <w:r>
        <w:rPr>
          <w:color w:val="58585B"/>
          <w:spacing w:val="-4"/>
          <w:w w:val="120"/>
        </w:rPr>
        <w:t>the </w:t>
      </w:r>
      <w:r>
        <w:rPr>
          <w:color w:val="58585B"/>
          <w:spacing w:val="-5"/>
          <w:w w:val="120"/>
        </w:rPr>
        <w:t>highest percentage </w:t>
      </w:r>
      <w:r>
        <w:rPr>
          <w:color w:val="58585B"/>
          <w:spacing w:val="-3"/>
          <w:w w:val="120"/>
        </w:rPr>
        <w:t>of </w:t>
      </w:r>
      <w:r>
        <w:rPr>
          <w:color w:val="58585B"/>
          <w:spacing w:val="-5"/>
          <w:w w:val="120"/>
        </w:rPr>
        <w:t>minimum earnings, </w:t>
      </w:r>
      <w:r>
        <w:rPr>
          <w:color w:val="58585B"/>
          <w:spacing w:val="-4"/>
          <w:w w:val="120"/>
        </w:rPr>
        <w:t>24% </w:t>
      </w:r>
      <w:r>
        <w:rPr>
          <w:color w:val="58585B"/>
          <w:spacing w:val="-3"/>
          <w:w w:val="120"/>
        </w:rPr>
        <w:t>of </w:t>
      </w:r>
      <w:r>
        <w:rPr>
          <w:color w:val="58585B"/>
          <w:spacing w:val="-5"/>
          <w:w w:val="120"/>
        </w:rPr>
        <w:t>people </w:t>
      </w:r>
      <w:r>
        <w:rPr>
          <w:color w:val="58585B"/>
          <w:spacing w:val="-4"/>
          <w:w w:val="120"/>
        </w:rPr>
        <w:t>with </w:t>
      </w:r>
      <w:r>
        <w:rPr>
          <w:color w:val="58585B"/>
          <w:spacing w:val="-6"/>
          <w:w w:val="120"/>
        </w:rPr>
        <w:t>developmental </w:t>
      </w:r>
      <w:r>
        <w:rPr>
          <w:color w:val="58585B"/>
          <w:spacing w:val="-7"/>
          <w:w w:val="120"/>
        </w:rPr>
        <w:t>disability, </w:t>
      </w:r>
      <w:r>
        <w:rPr>
          <w:color w:val="58585B"/>
          <w:spacing w:val="-3"/>
          <w:w w:val="120"/>
        </w:rPr>
        <w:t>8% of </w:t>
      </w:r>
      <w:r>
        <w:rPr>
          <w:color w:val="58585B"/>
          <w:spacing w:val="-5"/>
          <w:w w:val="120"/>
        </w:rPr>
        <w:t>people </w:t>
      </w:r>
      <w:r>
        <w:rPr>
          <w:color w:val="58585B"/>
          <w:spacing w:val="-4"/>
          <w:w w:val="120"/>
        </w:rPr>
        <w:t>with </w:t>
      </w:r>
      <w:r>
        <w:rPr>
          <w:color w:val="58585B"/>
          <w:spacing w:val="-5"/>
          <w:w w:val="120"/>
        </w:rPr>
        <w:t>traumatic brain </w:t>
      </w:r>
      <w:r>
        <w:rPr>
          <w:color w:val="58585B"/>
          <w:spacing w:val="-8"/>
          <w:w w:val="120"/>
        </w:rPr>
        <w:t>injury, </w:t>
      </w:r>
      <w:r>
        <w:rPr>
          <w:color w:val="58585B"/>
          <w:spacing w:val="-3"/>
          <w:w w:val="120"/>
        </w:rPr>
        <w:t>5% of </w:t>
      </w:r>
      <w:r>
        <w:rPr>
          <w:color w:val="58585B"/>
          <w:spacing w:val="-5"/>
          <w:w w:val="120"/>
        </w:rPr>
        <w:t>people </w:t>
      </w:r>
      <w:r>
        <w:rPr>
          <w:color w:val="58585B"/>
          <w:spacing w:val="-4"/>
          <w:w w:val="120"/>
        </w:rPr>
        <w:t>with </w:t>
      </w:r>
      <w:r>
        <w:rPr>
          <w:color w:val="58585B"/>
          <w:spacing w:val="-6"/>
          <w:w w:val="120"/>
        </w:rPr>
        <w:t>intellectual/developmental </w:t>
      </w:r>
      <w:r>
        <w:rPr>
          <w:color w:val="58585B"/>
          <w:spacing w:val="-7"/>
          <w:w w:val="120"/>
        </w:rPr>
        <w:t>disability, </w:t>
      </w:r>
      <w:r>
        <w:rPr>
          <w:color w:val="58585B"/>
          <w:spacing w:val="-4"/>
          <w:w w:val="120"/>
        </w:rPr>
        <w:t>and </w:t>
      </w:r>
      <w:r>
        <w:rPr>
          <w:color w:val="58585B"/>
          <w:spacing w:val="-3"/>
          <w:w w:val="120"/>
        </w:rPr>
        <w:t>3% of </w:t>
      </w:r>
      <w:r>
        <w:rPr>
          <w:color w:val="58585B"/>
          <w:spacing w:val="-5"/>
          <w:w w:val="120"/>
        </w:rPr>
        <w:t>people </w:t>
      </w:r>
      <w:r>
        <w:rPr>
          <w:color w:val="58585B"/>
          <w:spacing w:val="-4"/>
          <w:w w:val="120"/>
        </w:rPr>
        <w:t>with </w:t>
      </w:r>
      <w:r>
        <w:rPr>
          <w:color w:val="58585B"/>
          <w:spacing w:val="-5"/>
          <w:w w:val="120"/>
        </w:rPr>
        <w:t>mental </w:t>
      </w:r>
      <w:r>
        <w:rPr>
          <w:color w:val="58585B"/>
          <w:spacing w:val="-6"/>
          <w:w w:val="120"/>
        </w:rPr>
        <w:t>retardation </w:t>
      </w:r>
      <w:r>
        <w:rPr>
          <w:color w:val="58585B"/>
          <w:spacing w:val="-5"/>
          <w:w w:val="120"/>
        </w:rPr>
        <w:t>(outdated language </w:t>
      </w:r>
      <w:r>
        <w:rPr>
          <w:color w:val="58585B"/>
          <w:spacing w:val="-3"/>
          <w:w w:val="120"/>
        </w:rPr>
        <w:t>in </w:t>
      </w:r>
      <w:r>
        <w:rPr>
          <w:color w:val="58585B"/>
          <w:spacing w:val="-4"/>
          <w:w w:val="120"/>
        </w:rPr>
        <w:t>the data) </w:t>
      </w:r>
      <w:r>
        <w:rPr>
          <w:color w:val="58585B"/>
          <w:spacing w:val="-6"/>
          <w:w w:val="120"/>
        </w:rPr>
        <w:t>were </w:t>
      </w:r>
      <w:r>
        <w:rPr>
          <w:color w:val="58585B"/>
          <w:spacing w:val="-5"/>
          <w:w w:val="120"/>
        </w:rPr>
        <w:t>listed </w:t>
      </w:r>
      <w:r>
        <w:rPr>
          <w:color w:val="58585B"/>
          <w:spacing w:val="-3"/>
          <w:w w:val="120"/>
        </w:rPr>
        <w:t>as </w:t>
      </w:r>
      <w:r>
        <w:rPr>
          <w:color w:val="58585B"/>
          <w:spacing w:val="-6"/>
          <w:w w:val="120"/>
        </w:rPr>
        <w:t>receiving </w:t>
      </w:r>
      <w:r>
        <w:rPr>
          <w:color w:val="58585B"/>
          <w:spacing w:val="-4"/>
          <w:w w:val="120"/>
        </w:rPr>
        <w:t>the </w:t>
      </w:r>
      <w:r>
        <w:rPr>
          <w:color w:val="58585B"/>
          <w:spacing w:val="-5"/>
          <w:w w:val="120"/>
        </w:rPr>
        <w:t>minimum wage ($0.00). </w:t>
      </w:r>
      <w:r>
        <w:rPr>
          <w:color w:val="58585B"/>
          <w:spacing w:val="-4"/>
          <w:w w:val="120"/>
        </w:rPr>
        <w:t>33% </w:t>
      </w:r>
      <w:r>
        <w:rPr>
          <w:color w:val="58585B"/>
          <w:spacing w:val="-3"/>
          <w:w w:val="120"/>
        </w:rPr>
        <w:t>of </w:t>
      </w:r>
      <w:r>
        <w:rPr>
          <w:color w:val="58585B"/>
          <w:spacing w:val="-5"/>
          <w:w w:val="120"/>
        </w:rPr>
        <w:t>people </w:t>
      </w:r>
      <w:r>
        <w:rPr>
          <w:color w:val="58585B"/>
          <w:spacing w:val="-4"/>
          <w:w w:val="120"/>
        </w:rPr>
        <w:t>with </w:t>
      </w:r>
      <w:r>
        <w:rPr>
          <w:color w:val="58585B"/>
          <w:spacing w:val="-5"/>
          <w:w w:val="120"/>
        </w:rPr>
        <w:t>learning disabilities </w:t>
      </w:r>
      <w:r>
        <w:rPr>
          <w:color w:val="58585B"/>
          <w:spacing w:val="-6"/>
          <w:w w:val="120"/>
        </w:rPr>
        <w:t>received </w:t>
      </w:r>
      <w:r>
        <w:rPr>
          <w:color w:val="58585B"/>
          <w:w w:val="120"/>
        </w:rPr>
        <w:t>a </w:t>
      </w:r>
      <w:r>
        <w:rPr>
          <w:color w:val="58585B"/>
          <w:spacing w:val="-5"/>
          <w:w w:val="120"/>
        </w:rPr>
        <w:t>minimum wage </w:t>
      </w:r>
      <w:r>
        <w:rPr>
          <w:color w:val="58585B"/>
          <w:spacing w:val="-3"/>
          <w:w w:val="120"/>
        </w:rPr>
        <w:t>of</w:t>
      </w:r>
    </w:p>
    <w:p>
      <w:pPr>
        <w:pStyle w:val="BodyText"/>
        <w:spacing w:line="321" w:lineRule="auto"/>
        <w:ind w:left="1908" w:right="2231"/>
        <w:jc w:val="both"/>
      </w:pPr>
      <w:r>
        <w:rPr>
          <w:color w:val="58585B"/>
          <w:spacing w:val="-4"/>
          <w:w w:val="120"/>
        </w:rPr>
        <w:t>$1.00</w:t>
      </w:r>
      <w:r>
        <w:rPr>
          <w:color w:val="58585B"/>
          <w:spacing w:val="-10"/>
          <w:w w:val="120"/>
        </w:rPr>
        <w:t> </w:t>
      </w:r>
      <w:r>
        <w:rPr>
          <w:color w:val="58585B"/>
          <w:spacing w:val="-3"/>
          <w:w w:val="120"/>
        </w:rPr>
        <w:t>as</w:t>
      </w:r>
      <w:r>
        <w:rPr>
          <w:color w:val="58585B"/>
          <w:spacing w:val="-9"/>
          <w:w w:val="120"/>
        </w:rPr>
        <w:t> </w:t>
      </w:r>
      <w:r>
        <w:rPr>
          <w:color w:val="58585B"/>
          <w:spacing w:val="-4"/>
          <w:w w:val="120"/>
        </w:rPr>
        <w:t>did</w:t>
      </w:r>
      <w:r>
        <w:rPr>
          <w:color w:val="58585B"/>
          <w:spacing w:val="-10"/>
          <w:w w:val="120"/>
        </w:rPr>
        <w:t> </w:t>
      </w:r>
      <w:r>
        <w:rPr>
          <w:color w:val="58585B"/>
          <w:spacing w:val="-4"/>
          <w:w w:val="120"/>
        </w:rPr>
        <w:t>15%</w:t>
      </w:r>
      <w:r>
        <w:rPr>
          <w:color w:val="58585B"/>
          <w:spacing w:val="-9"/>
          <w:w w:val="120"/>
        </w:rPr>
        <w:t> </w:t>
      </w:r>
      <w:r>
        <w:rPr>
          <w:color w:val="58585B"/>
          <w:spacing w:val="-3"/>
          <w:w w:val="120"/>
        </w:rPr>
        <w:t>of</w:t>
      </w:r>
      <w:r>
        <w:rPr>
          <w:color w:val="58585B"/>
          <w:spacing w:val="-9"/>
          <w:w w:val="120"/>
        </w:rPr>
        <w:t> </w:t>
      </w:r>
      <w:r>
        <w:rPr>
          <w:color w:val="58585B"/>
          <w:spacing w:val="-5"/>
          <w:w w:val="120"/>
        </w:rPr>
        <w:t>people</w:t>
      </w:r>
      <w:r>
        <w:rPr>
          <w:color w:val="58585B"/>
          <w:spacing w:val="-10"/>
          <w:w w:val="120"/>
        </w:rPr>
        <w:t> </w:t>
      </w:r>
      <w:r>
        <w:rPr>
          <w:color w:val="58585B"/>
          <w:spacing w:val="-4"/>
          <w:w w:val="120"/>
        </w:rPr>
        <w:t>with</w:t>
      </w:r>
      <w:r>
        <w:rPr>
          <w:color w:val="58585B"/>
          <w:spacing w:val="-9"/>
          <w:w w:val="120"/>
        </w:rPr>
        <w:t> </w:t>
      </w:r>
      <w:r>
        <w:rPr>
          <w:color w:val="58585B"/>
          <w:spacing w:val="-5"/>
          <w:w w:val="120"/>
        </w:rPr>
        <w:t>mental</w:t>
      </w:r>
      <w:r>
        <w:rPr>
          <w:color w:val="58585B"/>
          <w:spacing w:val="-9"/>
          <w:w w:val="120"/>
        </w:rPr>
        <w:t> </w:t>
      </w:r>
      <w:r>
        <w:rPr>
          <w:color w:val="58585B"/>
          <w:spacing w:val="-5"/>
          <w:w w:val="120"/>
        </w:rPr>
        <w:t>illness.</w:t>
      </w:r>
      <w:r>
        <w:rPr>
          <w:color w:val="58585B"/>
          <w:spacing w:val="-25"/>
          <w:w w:val="120"/>
        </w:rPr>
        <w:t> </w:t>
      </w:r>
      <w:r>
        <w:rPr>
          <w:color w:val="58585B"/>
          <w:spacing w:val="-5"/>
          <w:w w:val="120"/>
        </w:rPr>
        <w:t>According</w:t>
      </w:r>
      <w:r>
        <w:rPr>
          <w:color w:val="58585B"/>
          <w:spacing w:val="-10"/>
          <w:w w:val="120"/>
        </w:rPr>
        <w:t> </w:t>
      </w:r>
      <w:r>
        <w:rPr>
          <w:color w:val="58585B"/>
          <w:spacing w:val="-3"/>
          <w:w w:val="120"/>
        </w:rPr>
        <w:t>to</w:t>
      </w:r>
      <w:r>
        <w:rPr>
          <w:color w:val="58585B"/>
          <w:spacing w:val="-25"/>
          <w:w w:val="120"/>
        </w:rPr>
        <w:t> </w:t>
      </w:r>
      <w:r>
        <w:rPr>
          <w:color w:val="58585B"/>
          <w:spacing w:val="-10"/>
          <w:w w:val="120"/>
        </w:rPr>
        <w:t>Table</w:t>
      </w:r>
      <w:r>
        <w:rPr>
          <w:color w:val="58585B"/>
          <w:spacing w:val="-9"/>
          <w:w w:val="120"/>
        </w:rPr>
        <w:t> </w:t>
      </w:r>
      <w:r>
        <w:rPr>
          <w:color w:val="58585B"/>
          <w:spacing w:val="-3"/>
          <w:w w:val="120"/>
        </w:rPr>
        <w:t>8,</w:t>
      </w:r>
      <w:r>
        <w:rPr>
          <w:color w:val="58585B"/>
          <w:spacing w:val="-17"/>
          <w:w w:val="120"/>
        </w:rPr>
        <w:t> </w:t>
      </w:r>
      <w:r>
        <w:rPr>
          <w:color w:val="58585B"/>
          <w:spacing w:val="-3"/>
          <w:w w:val="120"/>
        </w:rPr>
        <w:t>as</w:t>
      </w:r>
      <w:r>
        <w:rPr>
          <w:color w:val="58585B"/>
          <w:spacing w:val="-10"/>
          <w:w w:val="120"/>
        </w:rPr>
        <w:t> </w:t>
      </w:r>
      <w:r>
        <w:rPr>
          <w:color w:val="58585B"/>
          <w:spacing w:val="-3"/>
          <w:w w:val="120"/>
        </w:rPr>
        <w:t>in</w:t>
      </w:r>
      <w:r>
        <w:rPr>
          <w:color w:val="58585B"/>
          <w:spacing w:val="-9"/>
          <w:w w:val="120"/>
        </w:rPr>
        <w:t> </w:t>
      </w:r>
      <w:r>
        <w:rPr>
          <w:color w:val="58585B"/>
          <w:spacing w:val="-4"/>
          <w:w w:val="120"/>
        </w:rPr>
        <w:t>2012, the most </w:t>
      </w:r>
      <w:r>
        <w:rPr>
          <w:color w:val="58585B"/>
          <w:spacing w:val="-5"/>
          <w:w w:val="120"/>
        </w:rPr>
        <w:t>frequent </w:t>
      </w:r>
      <w:r>
        <w:rPr>
          <w:color w:val="58585B"/>
          <w:spacing w:val="-4"/>
          <w:w w:val="120"/>
        </w:rPr>
        <w:t>type </w:t>
      </w:r>
      <w:r>
        <w:rPr>
          <w:color w:val="58585B"/>
          <w:spacing w:val="-3"/>
          <w:w w:val="120"/>
        </w:rPr>
        <w:t>of </w:t>
      </w:r>
      <w:r>
        <w:rPr>
          <w:color w:val="58585B"/>
          <w:spacing w:val="-5"/>
          <w:w w:val="120"/>
        </w:rPr>
        <w:t>work </w:t>
      </w:r>
      <w:r>
        <w:rPr>
          <w:color w:val="58585B"/>
          <w:spacing w:val="-4"/>
          <w:w w:val="120"/>
        </w:rPr>
        <w:t>for </w:t>
      </w:r>
      <w:r>
        <w:rPr>
          <w:color w:val="58585B"/>
          <w:spacing w:val="-5"/>
          <w:w w:val="120"/>
        </w:rPr>
        <w:t>which </w:t>
      </w:r>
      <w:r>
        <w:rPr>
          <w:color w:val="58585B"/>
          <w:spacing w:val="-6"/>
          <w:w w:val="120"/>
        </w:rPr>
        <w:t>deviated </w:t>
      </w:r>
      <w:r>
        <w:rPr>
          <w:color w:val="58585B"/>
          <w:spacing w:val="-5"/>
          <w:w w:val="120"/>
        </w:rPr>
        <w:t>wages </w:t>
      </w:r>
      <w:r>
        <w:rPr>
          <w:color w:val="58585B"/>
          <w:spacing w:val="-6"/>
          <w:w w:val="120"/>
        </w:rPr>
        <w:t>were </w:t>
      </w:r>
      <w:r>
        <w:rPr>
          <w:color w:val="58585B"/>
          <w:spacing w:val="-5"/>
          <w:w w:val="120"/>
        </w:rPr>
        <w:t>requested was </w:t>
      </w:r>
      <w:r>
        <w:rPr>
          <w:color w:val="58585B"/>
          <w:spacing w:val="-4"/>
          <w:w w:val="120"/>
        </w:rPr>
        <w:t>piece</w:t>
      </w:r>
      <w:r>
        <w:rPr>
          <w:color w:val="58585B"/>
          <w:spacing w:val="-10"/>
          <w:w w:val="120"/>
        </w:rPr>
        <w:t> </w:t>
      </w:r>
      <w:r>
        <w:rPr>
          <w:color w:val="58585B"/>
          <w:spacing w:val="-6"/>
          <w:w w:val="120"/>
        </w:rPr>
        <w:t>work/assembly</w:t>
      </w:r>
      <w:r>
        <w:rPr>
          <w:color w:val="58585B"/>
          <w:spacing w:val="-10"/>
          <w:w w:val="120"/>
        </w:rPr>
        <w:t> </w:t>
      </w:r>
      <w:r>
        <w:rPr>
          <w:color w:val="58585B"/>
          <w:spacing w:val="-4"/>
          <w:w w:val="120"/>
        </w:rPr>
        <w:t>type</w:t>
      </w:r>
      <w:r>
        <w:rPr>
          <w:color w:val="58585B"/>
          <w:spacing w:val="-10"/>
          <w:w w:val="120"/>
        </w:rPr>
        <w:t> </w:t>
      </w:r>
      <w:r>
        <w:rPr>
          <w:color w:val="58585B"/>
          <w:spacing w:val="-5"/>
          <w:w w:val="120"/>
        </w:rPr>
        <w:t>operations</w:t>
      </w:r>
      <w:r>
        <w:rPr>
          <w:color w:val="58585B"/>
          <w:spacing w:val="-10"/>
          <w:w w:val="120"/>
        </w:rPr>
        <w:t> </w:t>
      </w:r>
      <w:r>
        <w:rPr>
          <w:color w:val="58585B"/>
          <w:spacing w:val="-4"/>
          <w:w w:val="120"/>
        </w:rPr>
        <w:t>(76%</w:t>
      </w:r>
      <w:r>
        <w:rPr>
          <w:color w:val="58585B"/>
          <w:spacing w:val="-10"/>
          <w:w w:val="120"/>
        </w:rPr>
        <w:t> </w:t>
      </w:r>
      <w:r>
        <w:rPr>
          <w:color w:val="58585B"/>
          <w:spacing w:val="-3"/>
          <w:w w:val="120"/>
        </w:rPr>
        <w:t>of</w:t>
      </w:r>
      <w:r>
        <w:rPr>
          <w:color w:val="58585B"/>
          <w:spacing w:val="-10"/>
          <w:w w:val="120"/>
        </w:rPr>
        <w:t> </w:t>
      </w:r>
      <w:r>
        <w:rPr>
          <w:color w:val="58585B"/>
          <w:spacing w:val="-4"/>
          <w:w w:val="120"/>
        </w:rPr>
        <w:t>the</w:t>
      </w:r>
      <w:r>
        <w:rPr>
          <w:color w:val="58585B"/>
          <w:spacing w:val="-9"/>
          <w:w w:val="120"/>
        </w:rPr>
        <w:t> </w:t>
      </w:r>
      <w:r>
        <w:rPr>
          <w:color w:val="58585B"/>
          <w:spacing w:val="-4"/>
          <w:w w:val="120"/>
        </w:rPr>
        <w:t>total</w:t>
      </w:r>
      <w:r>
        <w:rPr>
          <w:color w:val="58585B"/>
          <w:spacing w:val="-10"/>
          <w:w w:val="120"/>
        </w:rPr>
        <w:t> </w:t>
      </w:r>
      <w:r>
        <w:rPr>
          <w:color w:val="58585B"/>
          <w:spacing w:val="-5"/>
          <w:w w:val="120"/>
        </w:rPr>
        <w:t>requests).</w:t>
      </w:r>
    </w:p>
    <w:p>
      <w:pPr>
        <w:spacing w:after="0" w:line="321" w:lineRule="auto"/>
        <w:jc w:val="both"/>
        <w:sectPr>
          <w:headerReference w:type="default" r:id="rId201"/>
          <w:footerReference w:type="default" r:id="rId202"/>
          <w:footerReference w:type="even" r:id="rId203"/>
          <w:pgSz w:w="12240" w:h="15840"/>
          <w:pgMar w:header="1198" w:footer="558" w:top="1780" w:bottom="740" w:left="0" w:right="0"/>
          <w:pgNumType w:start="2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326" w:lineRule="auto" w:before="0"/>
        <w:ind w:left="4300" w:right="1781" w:hanging="360"/>
        <w:jc w:val="left"/>
        <w:rPr>
          <w:rFonts w:ascii="Book Antiqua"/>
          <w:i/>
          <w:sz w:val="22"/>
        </w:rPr>
      </w:pPr>
      <w:r>
        <w:rPr/>
        <w:pict>
          <v:group style="position:absolute;margin-left:3.14950pt;margin-top:-46.63303pt;width:572.450pt;height:171.45pt;mso-position-horizontal-relative:page;mso-position-vertical-relative:paragraph;z-index:-19792896" coordorigin="63,-933" coordsize="11449,3429">
            <v:shape style="position:absolute;left:10988;top:1978;width:154;height:154" type="#_x0000_t75" stroked="false">
              <v:imagedata r:id="rId122" o:title=""/>
            </v:shape>
            <v:shape style="position:absolute;left:10803;top:1978;width:154;height:335" type="#_x0000_t75" stroked="false">
              <v:imagedata r:id="rId110" o:title=""/>
            </v:shape>
            <v:shape style="position:absolute;left:10618;top:2160;width:153;height:153" type="#_x0000_t75" stroked="false">
              <v:imagedata r:id="rId113" o:title=""/>
            </v:shape>
            <v:shape style="position:absolute;left:7470;top:2160;width:153;height:153" type="#_x0000_t75" stroked="false">
              <v:imagedata r:id="rId114" o:title=""/>
            </v:shape>
            <v:shape style="position:absolute;left:7655;top:2160;width:153;height:153" type="#_x0000_t75" stroked="false">
              <v:imagedata r:id="rId117" o:title=""/>
            </v:shape>
            <v:shape style="position:absolute;left:62;top:2160;width:153;height:153" type="#_x0000_t75" stroked="false">
              <v:imagedata r:id="rId111" o:title=""/>
            </v:shape>
            <v:shape style="position:absolute;left:8766;top:2342;width:153;height:154" type="#_x0000_t75" stroked="false">
              <v:imagedata r:id="rId117" o:title=""/>
            </v:shape>
            <v:shape style="position:absolute;left:7099;top:2342;width:154;height:153" type="#_x0000_t75" stroked="false">
              <v:imagedata r:id="rId125" o:title=""/>
            </v:shape>
            <v:shape style="position:absolute;left:62;top:-933;width:11449;height:3429" type="#_x0000_t75" stroked="false">
              <v:imagedata r:id="rId206" o:title=""/>
            </v:shape>
            <w10:wrap type="none"/>
          </v:group>
        </w:pict>
      </w:r>
      <w:r>
        <w:rPr/>
        <w:pict>
          <v:group style="position:absolute;margin-left:46.080002pt;margin-top:2.153472pt;width:176.3pt;height:176.3pt;mso-position-horizontal-relative:page;mso-position-vertical-relative:paragraph;z-index:15759872" coordorigin="922,43" coordsize="3526,3526">
            <v:shape style="position:absolute;left:974;top:95;width:3420;height:3420" type="#_x0000_t75" stroked="false">
              <v:imagedata r:id="rId207" o:title=""/>
            </v:shape>
            <v:shape style="position:absolute;left:974;top:95;width:3420;height:3420" coordorigin="974,96" coordsize="3420,3420" path="m2684,3516l2608,3514,2533,3509,2458,3501,2385,3490,2313,3475,2242,3458,2172,3438,2103,3414,2035,3388,1969,3360,1905,3328,1842,3294,1781,3258,1721,3219,1663,3177,1607,3134,1553,3088,1501,3040,1450,2990,1402,2937,1356,2883,1313,2827,1271,2769,1232,2710,1196,2648,1162,2585,1131,2521,1102,2455,1076,2387,1053,2319,1032,2249,1015,2177,1001,2105,989,2032,981,1957,976,1882,974,1806,976,1730,981,1654,989,1580,1001,1507,1015,1434,1032,1363,1053,1293,1076,1224,1102,1157,1131,1091,1162,1026,1196,963,1232,902,1271,842,1313,785,1356,728,1402,674,1450,622,1501,572,1553,524,1607,478,1663,434,1721,393,1781,354,1842,317,1905,283,1969,252,2035,223,2103,197,2172,174,2242,154,2313,136,2385,122,2458,111,2533,102,2608,98,2684,96,2761,98,2836,102,2910,111,2984,122,3056,136,3127,154,3197,174,3266,197,3333,223,3399,252,3464,283,3527,317,3588,354,3648,393,3706,434,3762,478,3816,524,3868,572,3918,622,3966,674,4012,728,4056,785,4097,842,4136,902,4173,963,4207,1026,4238,1091,4267,1157,4293,1224,4316,1293,4336,1363,4354,1434,4368,1507,4380,1580,4388,1654,4393,1730,4394,1806,4393,1882,4388,1957,4380,2032,4368,2105,4354,2177,4336,2249,4316,2319,4293,2387,4267,2455,4238,2521,4207,2585,4173,2648,4136,2710,4097,2769,4056,2827,4012,2883,3966,2937,3918,2990,3868,3040,3816,3088,3762,3134,3706,3177,3648,3219,3588,3258,3527,3294,3464,3328,3399,3360,3333,3388,3266,3414,3197,3438,3127,3458,3056,3475,2984,3490,2910,3501,2836,3509,2761,3514,2684,3516xe" filled="false" stroked="true" strokeweight="5.28pt" strokecolor="#faa22e">
              <v:path arrowok="t"/>
              <v:stroke dashstyle="solid"/>
            </v:shape>
            <w10:wrap type="none"/>
          </v:group>
        </w:pict>
      </w:r>
      <w:r>
        <w:rPr>
          <w:rFonts w:ascii="Book Antiqua"/>
          <w:i/>
          <w:color w:val="58585B"/>
          <w:w w:val="110"/>
          <w:sz w:val="22"/>
        </w:rPr>
        <w:t>*Note: data for 2013 reflect data collected from a Freedom of </w:t>
      </w:r>
      <w:r>
        <w:rPr>
          <w:rFonts w:ascii="Book Antiqua"/>
          <w:i/>
          <w:color w:val="58585B"/>
          <w:w w:val="110"/>
          <w:sz w:val="22"/>
        </w:rPr>
        <w:t>Information Act (FOIA) request; data for 2014 was not</w:t>
      </w:r>
    </w:p>
    <w:p>
      <w:pPr>
        <w:spacing w:line="224" w:lineRule="exact" w:before="0"/>
        <w:ind w:left="4520" w:right="0" w:firstLine="0"/>
        <w:jc w:val="left"/>
        <w:rPr>
          <w:rFonts w:ascii="Book Antiqua"/>
          <w:i/>
          <w:sz w:val="22"/>
        </w:rPr>
      </w:pPr>
      <w:r>
        <w:rPr>
          <w:rFonts w:ascii="Book Antiqua"/>
          <w:i/>
          <w:color w:val="58585B"/>
          <w:w w:val="110"/>
          <w:sz w:val="22"/>
        </w:rPr>
        <w:t>available from the DOL website</w:t>
      </w:r>
    </w:p>
    <w:p>
      <w:pPr>
        <w:pStyle w:val="BodyText"/>
        <w:spacing w:before="6"/>
        <w:rPr>
          <w:rFonts w:ascii="Book Antiqua"/>
          <w:i/>
          <w:sz w:val="19"/>
        </w:rPr>
      </w:pPr>
    </w:p>
    <w:p>
      <w:pPr>
        <w:spacing w:line="290" w:lineRule="auto" w:before="0"/>
        <w:ind w:left="4680" w:right="1899" w:firstLine="20"/>
        <w:jc w:val="left"/>
        <w:rPr>
          <w:rFonts w:ascii="Book Antiqua"/>
          <w:i/>
          <w:sz w:val="22"/>
        </w:rPr>
      </w:pPr>
      <w:r>
        <w:rPr>
          <w:rFonts w:ascii="Book Antiqua"/>
          <w:i/>
          <w:color w:val="58585B"/>
          <w:w w:val="110"/>
          <w:sz w:val="22"/>
        </w:rPr>
        <w:t>** The data from 2015-2018 represents the highest </w:t>
      </w:r>
      <w:r>
        <w:rPr>
          <w:rFonts w:ascii="Book Antiqua"/>
          <w:i/>
          <w:color w:val="58585B"/>
          <w:w w:val="110"/>
          <w:sz w:val="22"/>
        </w:rPr>
        <w:t>number of persons employed under a 14(c) certificate in that </w:t>
      </w:r>
      <w:r>
        <w:rPr>
          <w:rFonts w:ascii="Book Antiqua"/>
          <w:i/>
          <w:color w:val="58585B"/>
          <w:spacing w:val="-5"/>
          <w:w w:val="110"/>
          <w:sz w:val="22"/>
        </w:rPr>
        <w:t>year. </w:t>
      </w:r>
      <w:r>
        <w:rPr>
          <w:rFonts w:ascii="Book Antiqua"/>
          <w:i/>
          <w:color w:val="58585B"/>
          <w:w w:val="110"/>
          <w:sz w:val="22"/>
        </w:rPr>
        <w:t>2019 data represents the largest amount of persons possibly employed under a 14(c) certificate prior to April 1, 2019. It should be noted that the data</w:t>
      </w:r>
      <w:r>
        <w:rPr>
          <w:rFonts w:ascii="Book Antiqua"/>
          <w:i/>
          <w:color w:val="58585B"/>
          <w:spacing w:val="15"/>
          <w:w w:val="110"/>
          <w:sz w:val="22"/>
        </w:rPr>
        <w:t> </w:t>
      </w:r>
      <w:r>
        <w:rPr>
          <w:rFonts w:ascii="Book Antiqua"/>
          <w:i/>
          <w:color w:val="58585B"/>
          <w:spacing w:val="-4"/>
          <w:w w:val="110"/>
          <w:sz w:val="22"/>
        </w:rPr>
        <w:t>available</w:t>
      </w:r>
    </w:p>
    <w:p>
      <w:pPr>
        <w:spacing w:line="290" w:lineRule="auto" w:before="0"/>
        <w:ind w:left="4380" w:right="1920" w:firstLine="179"/>
        <w:jc w:val="left"/>
        <w:rPr>
          <w:rFonts w:ascii="Book Antiqua"/>
          <w:i/>
          <w:sz w:val="22"/>
        </w:rPr>
      </w:pPr>
      <w:r>
        <w:rPr>
          <w:rFonts w:ascii="Book Antiqua"/>
          <w:i/>
          <w:color w:val="58585B"/>
          <w:w w:val="110"/>
          <w:sz w:val="22"/>
        </w:rPr>
        <w:t>on the DOL </w:t>
      </w:r>
      <w:r>
        <w:rPr>
          <w:rFonts w:ascii="Book Antiqua"/>
          <w:i/>
          <w:color w:val="58585B"/>
          <w:spacing w:val="-6"/>
          <w:w w:val="110"/>
          <w:sz w:val="22"/>
        </w:rPr>
        <w:t>Wage </w:t>
      </w:r>
      <w:r>
        <w:rPr>
          <w:rFonts w:ascii="Book Antiqua"/>
          <w:i/>
          <w:color w:val="58585B"/>
          <w:w w:val="110"/>
          <w:sz w:val="22"/>
        </w:rPr>
        <w:t>and Hour Division website only lists </w:t>
      </w:r>
      <w:r>
        <w:rPr>
          <w:rFonts w:ascii="Book Antiqua"/>
          <w:i/>
          <w:color w:val="58585B"/>
          <w:spacing w:val="-5"/>
          <w:w w:val="110"/>
          <w:sz w:val="22"/>
        </w:rPr>
        <w:t>the </w:t>
      </w:r>
      <w:r>
        <w:rPr>
          <w:rFonts w:ascii="Book Antiqua"/>
          <w:i/>
          <w:color w:val="58585B"/>
          <w:w w:val="110"/>
          <w:sz w:val="22"/>
        </w:rPr>
        <w:t>active certificates on that particular date.</w:t>
      </w:r>
    </w:p>
    <w:p>
      <w:pPr>
        <w:pStyle w:val="Heading4"/>
        <w:spacing w:before="171"/>
        <w:ind w:left="3880"/>
        <w:rPr>
          <w:rFonts w:ascii="Book Antiqua"/>
        </w:rPr>
      </w:pPr>
      <w:r>
        <w:rPr>
          <w:rFonts w:ascii="Book Antiqua"/>
          <w:color w:val="58585B"/>
          <w:w w:val="105"/>
        </w:rPr>
        <w:t>Michigan NCI Data from Adults with Disabilities</w:t>
      </w:r>
    </w:p>
    <w:p>
      <w:pPr>
        <w:pStyle w:val="BodyText"/>
        <w:spacing w:line="297" w:lineRule="auto" w:before="233"/>
        <w:ind w:left="1960" w:right="2237"/>
        <w:rPr>
          <w:rFonts w:ascii="Cambria"/>
        </w:rPr>
      </w:pPr>
      <w:r>
        <w:rPr/>
        <w:pict>
          <v:group style="position:absolute;margin-left:353.640015pt;margin-top:127.272148pt;width:165.6pt;height:257.8pt;mso-position-horizontal-relative:page;mso-position-vertical-relative:paragraph;z-index:-19792384" coordorigin="7073,2545" coordsize="3312,5156">
            <v:rect style="position:absolute;left:7072;top:2545;width:3312;height:5156" filled="true" fillcolor="#ececed" stroked="false">
              <v:fill type="solid"/>
            </v:rect>
            <v:shape style="position:absolute;left:7358;top:7206;width:2742;height:326" type="#_x0000_t75" stroked="false">
              <v:imagedata r:id="rId208" o:title=""/>
            </v:shape>
            <v:shape style="position:absolute;left:7430;top:3383;width:581;height:440" coordorigin="7430,3384" coordsize="581,440" path="m7562,3542l7486,3542,7476,3543,7476,3543,7501,3521,7527,3495,7547,3466,7555,3435,7551,3413,7547,3408,7539,3397,7521,3387,7498,3384,7468,3390,7449,3405,7439,3423,7436,3440,7465,3440,7466,3431,7471,3420,7481,3411,7497,3408,7511,3410,7520,3416,7525,3424,7527,3435,7517,3465,7494,3494,7466,3520,7442,3540,7436,3545,7436,3566,7562,3566,7562,3543,7562,3542xm7619,3642l7557,3642,7557,3663,7577,3663,7578,3777,7578,3777,7573,3769,7565,3757,7560,3750,7511,3686,7477,3642,7430,3642,7430,3663,7453,3663,7452,3800,7435,3800,7435,3821,7496,3821,7496,3800,7477,3800,7476,3687,7476,3686,7479,3691,7484,3698,7578,3821,7601,3821,7601,3777,7602,3663,7619,3663,7619,3642xm7715,3473l7712,3443,7702,3414,7695,3406,7684,3394,7684,3477,7683,3504,7677,3526,7666,3542,7649,3547,7633,3542,7623,3528,7617,3506,7615,3480,7617,3451,7623,3427,7635,3412,7651,3406,7666,3411,7676,3424,7683,3446,7684,3477,7684,3394,7683,3392,7651,3384,7620,3392,7600,3415,7589,3446,7585,3480,7589,3518,7600,3546,7619,3564,7648,3570,7679,3562,7693,3547,7700,3541,7711,3510,7715,3473xm7789,3649l7778,3645,7765,3642,7750,3640,7733,3639,7693,3646,7663,3666,7644,3695,7637,3733,7643,3769,7660,3798,7689,3817,7731,3824,7747,3823,7762,3821,7776,3818,7787,3815,7787,3801,7788,3767,7762,3767,7761,3799,7755,3800,7742,3801,7729,3801,7704,3796,7685,3782,7673,3760,7668,3732,7673,3703,7685,3680,7705,3667,7733,3662,7747,3662,7757,3664,7763,3666,7763,3695,7789,3695,7789,3662,7789,3649xm7860,3545l7823,3545,7823,3414,7824,3388,7801,3388,7741,3425,7752,3444,7785,3423,7788,3421,7791,3418,7795,3414,7794,3545,7759,3545,7759,3566,7860,3566,7860,3545xm7879,3642l7813,3642,7813,3663,7832,3663,7831,3800,7813,3800,7813,3821,7879,3821,7879,3800,7859,3800,7860,3663,7879,3663,7879,3642xm8011,3388l7892,3388,7892,3412,7982,3412,7977,3419,7971,3429,7965,3440,7959,3451,7923,3521,7916,3534,7909,3546,7902,3557,7896,3566,7928,3566,7934,3556,7941,3544,7948,3532,7955,3518,8011,3406,8011,3388xe" filled="true" fillcolor="#58585b" stroked="false">
              <v:path arrowok="t"/>
              <v:fill type="solid"/>
            </v:shape>
            <v:line style="position:absolute" from="7424,4039" to="10187,4039" stroked="true" strokeweight=".692pt" strokecolor="#58585b">
              <v:stroke dashstyle="solid"/>
            </v:line>
            <v:shape style="position:absolute;left:7554;top:6188;width:2469;height:229" coordorigin="7555,6189" coordsize="2469,229" path="m7617,6224l7592,6224,7591,6318,7591,6335,7587,6351,7578,6367,7563,6379,7555,6384,7563,6401,7570,6398,7592,6384,7606,6368,7613,6346,7616,6317,7617,6224xm7632,6206l7575,6206,7575,6224,7632,6224,7632,6206xm7702,6243l7678,6248,7659,6260,7647,6280,7643,6305,7646,6326,7656,6345,7673,6358,7699,6362,7725,6358,7743,6345,7745,6342,7700,6342,7686,6339,7676,6330,7670,6318,7669,6305,7669,6303,7670,6290,7676,6277,7686,6267,7702,6264,7746,6264,7746,6263,7729,6249,7702,6243xm7746,6264l7702,6264,7714,6266,7723,6273,7730,6284,7732,6301,7730,6317,7725,6330,7715,6339,7700,6342,7745,6342,7754,6326,7758,6303,7755,6282,7746,6264xm7809,6191l7766,6191,7766,6209,7785,6209,7784,6354,7793,6357,7802,6360,7814,6362,7828,6362,7858,6357,7878,6342,7819,6342,7812,6339,7808,6337,7809,6296,7811,6284,7816,6273,7821,6270,7806,6270,7808,6254,7808,6243,7809,6191xm7883,6264l7838,6264,7851,6266,7859,6273,7864,6283,7866,6297,7864,6314,7858,6328,7847,6338,7830,6342,7878,6342,7878,6341,7889,6320,7892,6295,7889,6274,7883,6264xm7846,6243l7831,6246,7819,6252,7811,6261,7807,6270,7821,6270,7826,6266,7838,6264,7883,6264,7880,6258,7866,6247,7846,6243xm8027,6342l7973,6342,7973,6360,8027,6360,8027,6342xm8013,6246l7971,6246,7971,6264,7988,6264,7988,6342,8012,6342,8013,6246xm8010,6189l7991,6189,7983,6196,7983,6215,7991,6222,8010,6222,8017,6215,8017,6196,8010,6189xm8066,6325l8044,6325,8045,6356,8052,6358,8061,6360,8073,6362,8086,6362,8105,6361,8121,6355,8131,6344,8079,6344,8071,6341,8067,6340,8066,6325xm8091,6243l8073,6245,8058,6251,8047,6262,8043,6279,8046,6293,8055,6302,8066,6307,8079,6311,8098,6314,8107,6316,8114,6319,8114,6340,8103,6344,8131,6344,8133,6343,8137,6325,8135,6310,8128,6301,8119,6296,8110,6293,8082,6288,8075,6286,8067,6284,8067,6264,8079,6261,8131,6261,8131,6251,8124,6249,8116,6246,8104,6244,8091,6243xm8131,6261l8100,6261,8106,6263,8109,6265,8109,6279,8131,6279,8131,6261xm8313,6261l8292,6261,8297,6271,8297,6294,8274,6295,8258,6297,8242,6301,8230,6312,8225,6330,8226,6341,8232,6352,8244,6359,8261,6362,8276,6360,8287,6354,8294,6346,8295,6343,8256,6343,8249,6336,8249,6328,8253,6318,8263,6312,8278,6310,8297,6310,8319,6310,8319,6297,8319,6287,8317,6269,8313,6261xm8318,6336l8299,6336,8298,6344,8297,6352,8297,6360,8333,6360,8333,6342,8318,6342,8318,6336xm8319,6310l8297,6310,8297,6314,8295,6325,8289,6334,8280,6341,8267,6343,8295,6343,8299,6336,8318,6336,8319,6310xm8274,6243l8258,6244,8245,6247,8236,6251,8229,6254,8229,6282,8251,6282,8251,6265,8255,6264,8263,6261,8313,6261,8309,6255,8296,6246,8274,6243xm8475,6243l8467,6243,8446,6247,8430,6256,8420,6269,8417,6286,8417,6287,8419,6302,8426,6313,8436,6320,8445,6324,8445,6324,8436,6326,8424,6331,8424,6353,8432,6358,8440,6360,8440,6360,8426,6362,8414,6372,8414,6387,8418,6400,8429,6409,8446,6415,8467,6417,8489,6415,8509,6408,8518,6400,8451,6400,8437,6395,8437,6373,8444,6368,8455,6363,8524,6363,8518,6356,8509,6351,8497,6349,8454,6342,8448,6342,8448,6332,8455,6328,8470,6328,8488,6325,8502,6317,8508,6310,8450,6310,8440,6302,8440,6271,8450,6261,8529,6261,8530,6246,8488,6246,8483,6245,8475,6243xm8524,6363l8455,6363,8484,6367,8497,6369,8504,6372,8504,6395,8486,6400,8518,6400,8522,6396,8527,6376,8525,6364,8524,6363xm8529,6261l8485,6261,8496,6270,8496,6300,8486,6310,8508,6310,8512,6304,8516,6287,8516,6274,8511,6267,8507,6262,8529,6262,8529,6261xm8529,6262l8507,6262,8529,6264,8529,6262xm8599,6243l8575,6248,8556,6260,8544,6280,8540,6305,8543,6326,8553,6345,8570,6358,8596,6362,8622,6358,8640,6345,8642,6342,8597,6342,8583,6339,8573,6330,8567,6318,8566,6305,8566,6303,8567,6290,8573,6277,8583,6267,8599,6264,8643,6264,8643,6263,8626,6249,8599,6243xm8643,6264l8599,6264,8611,6266,8620,6273,8627,6284,8629,6301,8627,6317,8622,6330,8612,6339,8597,6342,8642,6342,8651,6326,8655,6303,8652,6282,8643,6264xm8763,6261l8743,6261,8748,6271,8748,6294,8724,6295,8709,6297,8693,6301,8680,6312,8675,6330,8677,6341,8683,6352,8694,6359,8711,6362,8727,6360,8738,6354,8745,6346,8746,6343,8706,6343,8700,6336,8700,6328,8703,6318,8714,6312,8729,6310,8747,6310,8769,6310,8769,6297,8770,6287,8767,6269,8763,6261xm8769,6336l8750,6336,8749,6344,8748,6352,8748,6360,8784,6360,8784,6342,8769,6342,8769,6336xm8769,6310l8747,6310,8747,6314,8745,6325,8740,6334,8730,6341,8718,6343,8746,6343,8749,6336,8769,6336,8769,6310xm8725,6243l8709,6244,8696,6247,8686,6251,8680,6254,8680,6282,8702,6282,8702,6265,8706,6264,8714,6261,8763,6261,8760,6255,8746,6246,8725,6243xm8856,6342l8802,6342,8802,6360,8856,6360,8856,6342xm8841,6191l8797,6191,8797,6209,8817,6209,8816,6342,8840,6342,8841,6191xm8990,6342l8935,6342,8935,6360,8990,6360,8990,6342xm8975,6246l8933,6246,8933,6264,8950,6264,8950,6342,8974,6342,8975,6246xm8972,6189l8953,6189,8946,6196,8946,6215,8953,6222,8972,6222,8979,6215,8979,6196,8972,6189xm9059,6342l9006,6342,9006,6360,9059,6360,9059,6342xm9136,6342l9083,6342,9083,6360,9136,6360,9136,6342xm9044,6246l9003,6246,9003,6264,9019,6264,9019,6342,9043,6342,9044,6298,9047,6284,9053,6273,9056,6271,9042,6271,9043,6261,9044,6255,9044,6246xm9117,6264l9090,6264,9097,6276,9097,6304,9097,6329,9096,6342,9121,6342,9121,6328,9122,6304,9122,6287,9119,6269,9117,6264xm9082,6243l9067,6246,9055,6252,9047,6261,9042,6271,9056,6271,9062,6266,9074,6264,9117,6264,9112,6255,9100,6246,9082,6243xm9255,6264l9230,6264,9230,6304,9230,6327,9231,6344,9237,6355,9248,6361,9263,6362,9273,6362,9282,6360,9288,6357,9289,6343,9259,6343,9254,6338,9254,6304,9254,6277,9255,6264xm9289,6339l9284,6341,9277,6343,9289,6343,9289,6339xm9287,6246l9213,6246,9213,6264,9287,6264,9287,6246xm9255,6218l9231,6220,9230,6246,9255,6246,9255,6218xm9351,6342l9298,6342,9298,6360,9351,6360,9351,6342xm9428,6342l9376,6342,9376,6360,9428,6360,9428,6342xm9337,6191l9295,6191,9295,6209,9312,6209,9311,6342,9335,6342,9336,6298,9339,6284,9345,6273,9348,6271,9334,6271,9337,6254,9337,6243,9337,6191xm9409,6264l9382,6264,9389,6276,9389,6304,9389,6329,9388,6342,9413,6342,9413,6328,9414,6304,9414,6287,9411,6269,9409,6264xm9374,6243l9359,6246,9347,6252,9339,6261,9334,6271,9348,6271,9355,6266,9366,6264,9409,6264,9404,6255,9392,6246,9374,6243xm9497,6243l9473,6248,9456,6261,9445,6280,9442,6303,9446,6328,9457,6346,9476,6358,9502,6362,9514,6362,9525,6360,9534,6357,9542,6355,9542,6343,9506,6343,9491,6341,9478,6333,9470,6322,9467,6307,9549,6307,9549,6303,9547,6290,9467,6290,9469,6280,9474,6270,9483,6264,9496,6261,9537,6261,9536,6260,9520,6248,9497,6243xm9543,6334l9533,6339,9521,6343,9542,6343,9543,6334xm9537,6261l9517,6261,9523,6279,9523,6290,9547,6290,9546,6279,9537,6261xm9688,6342l9629,6342,9629,6360,9688,6360,9688,6342xm9670,6224l9645,6224,9644,6342,9669,6342,9669,6299,9705,6299,9712,6297,9722,6292,9730,6285,9733,6281,9669,6281,9670,6224xm9707,6206l9629,6206,9629,6224,9695,6224,9702,6225,9709,6231,9714,6235,9717,6243,9717,6252,9716,6263,9710,6273,9701,6279,9687,6281,9733,6281,9737,6275,9742,6263,9743,6251,9742,6239,9738,6229,9732,6220,9723,6213,9715,6208,9707,6206xm9842,6204l9808,6210,9782,6226,9765,6252,9759,6285,9764,6315,9779,6340,9805,6356,9840,6362,9854,6362,9867,6360,9879,6358,9888,6355,9888,6343,9839,6343,9817,6339,9801,6327,9790,6308,9786,6284,9790,6258,9801,6239,9818,6227,9842,6223,9890,6223,9890,6212,9881,6209,9870,6206,9857,6205,9842,6204xm9889,6313l9867,6313,9866,6341,9861,6342,9849,6343,9888,6343,9889,6313xm9890,6223l9854,6223,9863,6225,9868,6227,9868,6251,9890,6251,9890,6223xm9968,6342l9909,6342,9909,6360,9968,6360,9968,6342xm9950,6224l9925,6224,9925,6342,9949,6342,9949,6299,9985,6299,9992,6297,10002,6292,10010,6285,10013,6281,9949,6281,9950,6224xm9987,6206l9909,6206,9909,6224,9975,6224,9982,6225,9989,6231,9994,6235,9997,6243,9997,6252,9996,6263,9990,6273,9981,6279,9967,6281,10013,6281,10017,6275,10022,6263,10023,6251,10022,6239,10018,6229,10012,6220,10003,6213,9996,6208,9987,6206xe" filled="true" fillcolor="#597b7b" stroked="false">
              <v:path arrowok="t"/>
              <v:fill type="solid"/>
            </v:shape>
            <v:shape style="position:absolute;left:9783;top:6200;width:238;height:166" type="#_x0000_t75" stroked="false">
              <v:imagedata r:id="rId209" o:title=""/>
            </v:shape>
            <v:shape style="position:absolute;left:9628;top:6341;width:59;height:18" coordorigin="9629,6342" coordsize="59,18" path="m9644,6342l9644,6342,9629,6342,9629,6360m9688,6360l9688,6342,9669,6342,9669,6342e" filled="false" stroked="true" strokeweight=".34pt" strokecolor="#597a7b">
              <v:path arrowok="t"/>
              <v:stroke dashstyle="solid"/>
            </v:shape>
            <v:line style="position:absolute" from="9642,6252" to="9649,6252" stroked="true" strokeweight="3.108719pt" strokecolor="#597a7b">
              <v:stroke dashstyle="solid"/>
            </v:line>
            <v:shape style="position:absolute;left:9669;top:6280;width:64;height:18" coordorigin="9669,6281" coordsize="64,18" path="m9705,6299l9706,6299m9730,6285l9730,6285,9733,6281m9687,6281l9687,6281,9669,6281,9669,6281e" filled="false" stroked="true" strokeweight=".34pt" strokecolor="#597a7b">
              <v:path arrowok="t"/>
              <v:stroke dashstyle="solid"/>
            </v:shape>
            <v:line style="position:absolute" from="9666,6239" to="9673,6239" stroked="true" strokeweight="1.835066pt" strokecolor="#597a7b">
              <v:stroke dashstyle="solid"/>
            </v:line>
            <v:shape style="position:absolute;left:9628;top:6206;width:115;height:75" coordorigin="9629,6206" coordsize="115,75" path="m9743,6251l9742,6239,9738,6229,9736,6226m9707,6206l9687,6206,9629,6206,9629,6224m9733,6281l9737,6275,9742,6263,9743,6251m9710,6272l9710,6273,9701,6279,9687,6281m9702,6225l9702,6225,9709,6231,9714,6235,9715,6239e" filled="false" stroked="true" strokeweight=".34pt" strokecolor="#597a7b">
              <v:path arrowok="t"/>
              <v:stroke dashstyle="solid"/>
            </v:shape>
            <v:shape style="position:absolute;left:9212;top:6187;width:334;height:178" type="#_x0000_t75" stroked="false">
              <v:imagedata r:id="rId210" o:title=""/>
            </v:shape>
            <v:shape style="position:absolute;left:8929;top:6239;width:210;height:124" type="#_x0000_t75" stroked="false">
              <v:imagedata r:id="rId211" o:title=""/>
            </v:shape>
            <v:shape style="position:absolute;left:8419;top:6188;width:553;height:211" coordorigin="8419,6189" coordsize="553,211" path="m8972,6189l8962,6189,8953,6189m8856,6342l8840,6342,8840,6342m8816,6342l8816,6342,8802,6342,8802,6360m8841,6191l8797,6191,8797,6209m8743,6261l8743,6261,8745,6265m8748,6294l8748,6294,8724,6295,8709,6297,8693,6301,8680,6312,8675,6330,8677,6341,8683,6352,8694,6359,8711,6362m8718,6343l8718,6343,8706,6343,8706,6343m8784,6342l8769,6342,8769,6336m8750,6336l8750,6336,8749,6340m8784,6360l8784,6342m8769,6336l8769,6334,8769,6327,8769,6320,8769,6311m8740,6334l8740,6334,8730,6341,8718,6343m8746,6246l8725,6243,8709,6244,8697,6247,8687,6250,8685,6251m8680,6253l8680,6254,8680,6282m8643,6264l8643,6263,8626,6249,8599,6243m8595,6244l8575,6248,8556,6260,8544,6280,8540,6305,8543,6326,8553,6345,8567,6355m8596,6362l8601,6362m8597,6342l8597,6342,8597,6342m8586,6339l8583,6339,8583,6339m8576,6333l8573,6330,8567,6318,8566,6304,8567,6290,8573,6277m8645,6267l8643,6264m8612,6339l8612,6339,8597,6342m8597,6342l8597,6342m8599,6264l8599,6264,8602,6264m8611,6266l8611,6266,8617,6270m8530,6246l8488,6246,8488,6246m8475,6243l8467,6243,8446,6247,8430,6256,8429,6257m8430,6316l8436,6320,8445,6324,8445,6324,8436,6326,8424,6331,8424,6343,8424,6353,8432,6358,8440,6360,8440,6360,8426,6362,8419,6368m8497,6349l8468,6344,8454,6342,8448,6342,8448,6336,8448,6332,8451,6330m8470,6328l8477,6327m8488,6325l8498,6319m8486,6400l8486,6400,8470,6400,8451,6400,8440,6396m8486,6310l8486,6310,8469,6310,8450,6310,8450,6310m8447,6307l8440,6302,8440,6286,8440,6271,8450,6261,8450,6261m8504,6380l8504,6395,8486,6400m8497,6369l8497,6369,8504,6372,8504,6380m8514,6271l8511,6267,8508,6264m8496,6285l8496,6300,8486,6310m8485,6261l8485,6261,8496,6270,8496,6285e" filled="false" stroked="true" strokeweight=".34pt" strokecolor="#597a7b">
              <v:path arrowok="t"/>
              <v:stroke dashstyle="solid"/>
            </v:shape>
            <v:shape style="position:absolute;left:8225;top:6239;width:111;height:126" type="#_x0000_t75" stroked="false">
              <v:imagedata r:id="rId212" o:title=""/>
            </v:shape>
            <v:shape style="position:absolute;left:7967;top:6185;width:168;height:178" type="#_x0000_t75" stroked="false">
              <v:imagedata r:id="rId213" o:title=""/>
            </v:shape>
            <v:shape style="position:absolute;left:7762;top:6187;width:133;height:178" type="#_x0000_t75" stroked="false">
              <v:imagedata r:id="rId214" o:title=""/>
            </v:shape>
            <v:shape style="position:absolute;left:7558;top:6206;width:167;height:196" coordorigin="7558,6206" coordsize="167,196" path="m7702,6243l7678,6248,7659,6260,7647,6280,7643,6305,7646,6326,7656,6345,7673,6358,7699,6362m7700,6342l7700,6342,7700,6342m7669,6305l7668,6304,7669,6304m7678,6275l7686,6267,7702,6264,7702,6264m7725,6330l7725,6330,7715,6339,7700,6342m7700,6342l7700,6342m7591,6333l7591,6335,7587,6351,7578,6367,7563,6379,7558,6382m7559,6394l7563,6401m7632,6206l7575,6206,7575,6224m7632,6224l7632,6206e" filled="false" stroked="true" strokeweight=".34pt" strokecolor="#597a7b">
              <v:path arrowok="t"/>
              <v:stroke dashstyle="solid"/>
            </v:shape>
            <v:shape style="position:absolute;left:7717;top:5296;width:2306;height:229" coordorigin="7717,5297" coordsize="2306,229" path="m7774,5450l7717,5450,7717,5468,7774,5468,7774,5450xm7870,5450l7813,5450,7813,5468,7870,5468,7870,5450xm7758,5333l7734,5333,7733,5450,7757,5450,7758,5401,7854,5401,7854,5382,7758,5382,7758,5333xm7854,5401l7829,5401,7829,5450,7853,5450,7854,5401xm7854,5333l7830,5333,7829,5382,7854,5382,7854,5333xm7774,5315l7717,5315,7717,5333,7774,5333,7774,5315xm7870,5315l7813,5315,7813,5333,7870,5333,7870,5315xm7980,5370l7959,5370,7964,5379,7964,5402,7941,5403,7925,5405,7909,5410,7897,5420,7892,5438,7893,5449,7899,5460,7911,5468,7928,5471,7943,5468,7954,5462,7961,5454,7962,5452,7923,5452,7916,5445,7916,5436,7920,5426,7930,5421,7946,5419,7964,5418,7986,5418,7986,5405,7986,5395,7984,5377,7980,5370xm7985,5444l7966,5444,7965,5452,7964,5460,7964,5468,8000,5468,8000,5450,7985,5450,7985,5444xm7986,5418l7964,5418,7964,5423,7962,5433,7956,5442,7947,5449,7934,5452,7962,5452,7966,5444,7985,5444,7986,5418xm7942,5352l7925,5353,7912,5356,7903,5359,7896,5362,7896,5390,7918,5390,7918,5373,7922,5372,7930,5370,7980,5370,7976,5363,7963,5355,7942,5352xm8042,5433l8020,5433,8020,5464,8027,5466,8037,5468,8048,5470,8062,5471,8080,5469,8097,5463,8107,5453,8054,5453,8047,5450,8042,5448,8042,5433xm8067,5352l8049,5353,8033,5359,8023,5371,8018,5387,8022,5401,8030,5410,8042,5416,8055,5419,8082,5424,8090,5427,8090,5448,8078,5453,8107,5453,8108,5451,8113,5433,8110,5419,8104,5409,8095,5404,8085,5402,8057,5396,8050,5394,8043,5392,8043,5372,8055,5370,8107,5370,8107,5359,8100,5357,8091,5354,8080,5352,8067,5352xm8107,5370l8076,5370,8081,5371,8085,5373,8085,5387,8107,5387,8107,5370xm8288,5370l8268,5370,8273,5379,8273,5402,8249,5403,8234,5405,8218,5410,8205,5420,8200,5438,8202,5449,8208,5460,8219,5468,8237,5471,8252,5468,8263,5462,8270,5454,8271,5452,8231,5452,8225,5445,8225,5436,8229,5426,8239,5421,8254,5419,8272,5418,8294,5418,8295,5405,8295,5395,8292,5377,8288,5370xm8294,5444l8275,5444,8274,5452,8273,5460,8273,5468,8309,5468,8309,5450,8294,5450,8294,5444xm8294,5418l8272,5418,8272,5423,8270,5433,8265,5442,8256,5449,8243,5452,8271,5452,8274,5444,8294,5444,8294,5418xm8250,5352l8234,5353,8221,5356,8211,5359,8205,5362,8205,5390,8227,5390,8227,5373,8231,5372,8239,5370,8288,5370,8285,5363,8271,5355,8250,5352xm8469,5352l8452,5352,8425,5356,8406,5369,8394,5388,8390,5412,8393,5433,8404,5452,8423,5466,8451,5471,8466,5471,8478,5467,8482,5465,8483,5450,8455,5450,8436,5447,8423,5437,8417,5424,8415,5409,8417,5394,8423,5382,8434,5374,8449,5371,8484,5371,8484,5357,8479,5355,8469,5352xm8484,5444l8478,5447,8466,5450,8483,5450,8484,5444xm8484,5371l8454,5371,8460,5372,8463,5373,8463,5390,8484,5390,8484,5371xm8559,5352l8535,5356,8516,5369,8503,5388,8499,5414,8502,5435,8512,5453,8530,5466,8556,5471,8581,5466,8600,5453,8602,5450,8557,5450,8542,5447,8532,5439,8527,5427,8525,5414,8525,5412,8527,5398,8532,5385,8543,5376,8558,5372,8603,5372,8602,5371,8585,5357,8559,5352xm8603,5372l8558,5372,8570,5374,8580,5381,8586,5393,8589,5409,8587,5425,8581,5438,8571,5447,8557,5450,8602,5450,8611,5435,8615,5412,8612,5391,8603,5372xm8685,5450l8632,5450,8632,5468,8685,5468,8685,5450xm8760,5450l8708,5450,8708,5468,8760,5468,8760,5450xm8835,5450l8783,5450,8783,5468,8835,5468,8835,5450xm8670,5354l8630,5354,8630,5372,8646,5372,8645,5450,8670,5450,8670,5407,8673,5392,8679,5381,8682,5379,8668,5379,8670,5370,8670,5363,8670,5354xm8741,5372l8717,5372,8722,5387,8721,5404,8721,5450,8745,5450,8746,5407,8748,5392,8754,5381,8759,5377,8743,5377,8741,5372xm8816,5372l8789,5372,8797,5384,8797,5425,8796,5438,8796,5450,8820,5450,8821,5437,8821,5425,8821,5407,8821,5396,8819,5377,8816,5372xm8708,5352l8694,5354,8683,5359,8674,5368,8668,5379,8682,5379,8688,5375,8699,5372,8741,5372,8739,5367,8733,5359,8722,5354,8708,5352xm8782,5352l8769,5353,8757,5358,8749,5366,8743,5377,8759,5377,8762,5375,8774,5372,8816,5372,8811,5363,8799,5355,8782,5352xm8904,5450l8852,5450,8852,5468,8904,5468,8904,5450xm8979,5450l8928,5450,8928,5468,8979,5468,8979,5450xm9054,5450l9002,5450,9002,5468,9054,5468,9054,5450xm8889,5354l8849,5354,8849,5372,8865,5372,8864,5450,8889,5450,8889,5407,8892,5392,8898,5381,8901,5379,8887,5379,8889,5370,8889,5363,8889,5354xm8960,5372l8936,5372,8941,5387,8940,5404,8940,5450,8965,5450,8965,5407,8967,5392,8973,5381,8978,5377,8962,5377,8960,5372xm9035,5372l9008,5372,9016,5384,9016,5425,9015,5438,9015,5450,9040,5450,9040,5437,9040,5425,9040,5407,9040,5396,9038,5377,9035,5372xm8927,5352l8913,5354,8902,5359,8893,5368,8888,5379,8901,5379,8907,5375,8918,5372,8960,5372,8958,5367,8952,5359,8941,5354,8927,5352xm9001,5352l8988,5353,8976,5358,8968,5366,8962,5377,8978,5377,8982,5375,8993,5372,9035,5372,9031,5363,9018,5355,9001,5352xm9104,5354l9064,5354,9064,5372,9079,5372,9079,5386,9079,5399,9078,5427,9081,5445,9089,5459,9101,5468,9117,5471,9130,5469,9142,5463,9151,5454,9153,5450,9110,5450,9103,5438,9103,5399,9103,5386,9104,5354xm9179,5443l9157,5443,9156,5453,9155,5459,9155,5468,9195,5468,9195,5450,9179,5450,9179,5443xm9180,5354l9140,5354,9140,5372,9155,5372,9155,5416,9152,5430,9146,5441,9137,5448,9125,5450,9153,5450,9157,5443,9179,5443,9180,5354xm9266,5450l9213,5450,9213,5468,9266,5468,9266,5450xm9343,5450l9291,5450,9291,5468,9343,5468,9343,5450xm9251,5354l9210,5354,9210,5372,9226,5372,9226,5450,9250,5450,9251,5407,9254,5392,9260,5381,9263,5379,9249,5379,9250,5370,9251,5363,9251,5354xm9324,5372l9297,5372,9304,5384,9304,5413,9304,5438,9303,5450,9328,5450,9328,5437,9329,5413,9329,5396,9326,5377,9324,5372xm9289,5352l9274,5354,9262,5360,9254,5369,9249,5379,9263,5379,9270,5375,9281,5372,9324,5372,9319,5363,9307,5355,9289,5352xm9412,5450l9357,5450,9357,5468,9412,5468,9412,5450xm9397,5354l9355,5354,9355,5372,9373,5372,9372,5450,9397,5450,9397,5354xm9394,5297l9375,5297,9368,5304,9368,5323,9375,5331,9394,5331,9402,5323,9402,5304,9394,5297xm9505,5504l9505,5523,9508,5525,9514,5526,9520,5526,9531,5525,9541,5522,9551,5516,9559,5508,9560,5507,9516,5507,9508,5506,9505,5504xm9538,5372l9510,5372,9552,5474,9551,5477,9544,5492,9537,5501,9529,5505,9521,5507,9560,5507,9564,5499,9569,5488,9574,5477,9577,5467,9585,5448,9564,5448,9563,5443,9562,5436,9559,5431,9538,5372xm9466,5372l9442,5372,9441,5412,9441,5436,9443,5452,9449,5463,9459,5469,9474,5471,9484,5471,9493,5468,9500,5465,9500,5452,9470,5452,9465,5446,9465,5412,9466,5386,9466,5372xm9500,5447l9495,5449,9488,5452,9500,5452,9500,5447xm9612,5372l9590,5372,9568,5436,9566,5443,9565,5448,9585,5448,9612,5372xm9498,5354l9424,5354,9424,5372,9498,5372,9498,5354xm9498,5354l9498,5354,9498,5372,9498,5372,9498,5354xm9550,5354l9498,5354,9498,5372,9550,5372,9550,5354xm9623,5354l9575,5354,9575,5372,9623,5372,9623,5354xm9467,5327l9442,5329,9442,5354,9466,5354,9467,5327xm9742,5354l9700,5354,9700,5372,9717,5372,9717,5437,9715,5467,9709,5487,9697,5499,9678,5506,9681,5526,9707,5518,9726,5502,9738,5478,9742,5447,9742,5354xm9739,5297l9720,5297,9713,5304,9713,5323,9720,5331,9739,5331,9747,5323,9747,5304,9739,5297xm9833,5352l9809,5356,9791,5369,9778,5388,9774,5414,9777,5435,9787,5453,9804,5466,9831,5471,9856,5466,9875,5453,9876,5450,9831,5450,9817,5447,9807,5439,9801,5427,9800,5414,9800,5412,9801,5398,9807,5385,9817,5376,9833,5372,9878,5372,9877,5371,9860,5357,9833,5352xm9878,5372l9833,5372,9845,5374,9855,5381,9861,5393,9863,5409,9862,5425,9856,5438,9846,5447,9831,5450,9876,5450,9886,5435,9889,5412,9886,5391,9878,5372xm9940,5300l9897,5300,9897,5318,9916,5318,9915,5462,9924,5465,9934,5468,9945,5470,9959,5471,9990,5465,10009,5450,9950,5450,9944,5448,9939,5445,9940,5405,9942,5392,9948,5382,9953,5378,9937,5378,9939,5362,9939,5352,9940,5300xm10015,5372l9969,5372,9982,5374,9990,5381,9996,5391,9997,5405,9995,5422,9989,5436,9978,5446,9962,5450,10009,5450,10009,5450,10020,5428,10023,5403,10020,5382,10015,5372xm9977,5352l9962,5354,9950,5361,9943,5369,9938,5378,9953,5378,9957,5375,9969,5372,10015,5372,10011,5366,9997,5355,9977,5352xe" filled="true" fillcolor="#597b7b" stroked="false">
              <v:path arrowok="t"/>
              <v:fill type="solid"/>
            </v:shape>
            <v:shape style="position:absolute;left:9674;top:5293;width:353;height:217" type="#_x0000_t75" stroked="false">
              <v:imagedata r:id="rId215" o:title=""/>
            </v:shape>
            <v:shape style="position:absolute;left:9504;top:5372;width:61;height:152" coordorigin="9505,5372" coordsize="61,152" path="m9521,5507l9521,5507,9516,5507,9508,5506,9505,5504,9505,5523m9565,5448l9565,5448,9564,5448,9564,5446,9563,5444,9563,5442,9563,5442,9563,5442m9560,5431l9559,5431,9538,5372,9538,5372m9552,5474l9552,5474,9552,5477,9544,5492,9537,5501,9529,5505,9521,5507e" filled="false" stroked="true" strokeweight=".34pt" strokecolor="#597a7b">
              <v:path arrowok="t"/>
              <v:stroke dashstyle="solid"/>
            </v:shape>
            <v:line style="position:absolute" from="9438,5372" to="9445,5372" stroked="true" strokeweight=".031323pt" strokecolor="#597a7b">
              <v:stroke dashstyle="solid"/>
            </v:line>
            <v:shape style="position:absolute;left:9441;top:5381;width:47;height:70" coordorigin="9441,5382" coordsize="47,70" path="m9441,5382l9441,5382,9441,5388,9441,5388m9488,5452l9488,5452,9481,5452,9470,5452,9465,5446,9465,5446e" filled="false" stroked="true" strokeweight=".34pt" strokecolor="#597a7b">
              <v:path arrowok="t"/>
              <v:stroke dashstyle="solid"/>
            </v:shape>
            <v:shape style="position:absolute;left:9461;top:5383;width:8;height:63" coordorigin="9462,5383" coordsize="8,63" path="m9469,5383l9462,5383,9462,5413,9462,5446,9469,5446,9469,5416,9469,5416,9469,5383xe" filled="true" fillcolor="#597a7b" stroked="false">
              <v:path arrowok="t"/>
              <v:fill type="solid"/>
            </v:shape>
            <v:shape style="position:absolute;left:9355;top:5326;width:269;height:142" coordorigin="9355,5327" coordsize="269,142" path="m9500,5447l9495,5449,9488,5452m9590,5372l9590,5372,9570,5431,9568,5436,9566,5443,9565,5448m9550,5354l9498,5354,9498,5354,9466,5354,9466,5354m9442,5354l9442,5354,9424,5354,9424,5372m9623,5354l9575,5354,9575,5372m9467,5327l9442,5329,9442,5354m9412,5450l9397,5450,9397,5450m9372,5450l9372,5450,9357,5450,9357,5468m9397,5354l9355,5354,9355,5372e" filled="false" stroked="true" strokeweight=".34pt" strokecolor="#597a7b">
              <v:path arrowok="t"/>
              <v:stroke dashstyle="solid"/>
            </v:shape>
            <v:line style="position:absolute" from="9372,5369" to="9372,5454" stroked="true" strokeweight=".361999pt" strokecolor="#597a7b">
              <v:stroke dashstyle="solid"/>
            </v:line>
            <v:shape style="position:absolute;left:9210;top:5296;width:192;height:172" coordorigin="9210,5297" coordsize="192,172" path="m9402,5304l9394,5297,9385,5297,9375,5297,9368,5304,9368,5314,9368,5323m9226,5450l9226,5450,9213,5450,9213,5468m9266,5450l9250,5450,9250,5450m9343,5450l9328,5450,9328,5450m9303,5450l9303,5450,9291,5450,9291,5468m9249,5379l9249,5379,9249,5379,9249,5379m9251,5354l9210,5354,9210,5372e" filled="false" stroked="true" strokeweight=".34pt" strokecolor="#597a7b">
              <v:path arrowok="t"/>
              <v:stroke dashstyle="solid"/>
            </v:shape>
            <v:line style="position:absolute" from="9226,5369" to="9226,5454" stroked="true" strokeweight=".361999pt" strokecolor="#597a7b">
              <v:stroke dashstyle="solid"/>
            </v:line>
            <v:shape style="position:absolute;left:9251;top:5372;width:78;height:71" coordorigin="9251,5372" coordsize="78,71" path="m9251,5410l9251,5407,9251,5407m9329,5396l9326,5377,9324,5372m9304,5384l9304,5384,9304,5400,9304,5410,9304,5420,9304,5430,9304,5430,9304,5430,9304,5437,9304,5443e" filled="false" stroked="true" strokeweight=".34pt" strokecolor="#597a7b">
              <v:path arrowok="t"/>
              <v:stroke dashstyle="solid"/>
            </v:shape>
            <v:line style="position:absolute" from="9300,5450" to="9307,5450" stroked="true" strokeweight=".34pt" strokecolor="#597a7b">
              <v:stroke dashstyle="solid"/>
            </v:line>
            <v:shape style="position:absolute;left:9102;top:5351;width:221;height:99" coordorigin="9103,5352" coordsize="221,99" path="m9324,5372l9319,5363,9307,5355,9289,5352,9274,5354,9262,5360,9254,5369,9249,5379m9125,5450l9125,5450,9110,5450,9103,5438,9103,5438e" filled="false" stroked="true" strokeweight=".34pt" strokecolor="#597a7b">
              <v:path arrowok="t"/>
              <v:stroke dashstyle="solid"/>
            </v:shape>
            <v:line style="position:absolute" from="9100,5419" to="9106,5419" stroked="true" strokeweight="1.935029pt" strokecolor="#597a7b">
              <v:stroke dashstyle="solid"/>
            </v:line>
            <v:shape style="position:absolute;left:9064;top:5354;width:40;height:46" coordorigin="9064,5354" coordsize="40,46" path="m9103,5399l9103,5388,9103,5386m9103,5385l9103,5371,9104,5355m9104,5354l9064,5354,9064,5372m9079,5372l9079,5372,9079,5386,9079,5399,9079,5400e" filled="false" stroked="true" strokeweight=".34pt" strokecolor="#597a7b">
              <v:path arrowok="t"/>
              <v:stroke dashstyle="solid"/>
            </v:shape>
            <v:line style="position:absolute" from="9075,5427" to="9082,5427" stroked="true" strokeweight=".345655pt" strokecolor="#597a7b">
              <v:stroke dashstyle="solid"/>
            </v:line>
            <v:shape style="position:absolute;left:8848;top:5354;width:346;height:114" coordorigin="8849,5354" coordsize="346,114" path="m9195,5450l9179,5450,9179,5450m9157,5443l9157,5443,9156,5453,9155,5459m9155,5468l9155,5468m9180,5354l9140,5354,9140,5372m9155,5372l9155,5372,9155,5416,9152,5430,9146,5441,9137,5448,9125,5450m8864,5450l8864,5450,8852,5450,8852,5468m8904,5450l8889,5450,8889,5450m8940,5450l8940,5450,8928,5450,8928,5468m8979,5450l8965,5450,8965,5450m9054,5450l9040,5450,9040,5450m9015,5450l9015,5450,9002,5450,9002,5468m8888,5379l8888,5379,8887,5379,8887,5379m8889,5354l8849,5354,8849,5372e" filled="false" stroked="true" strokeweight=".34pt" strokecolor="#597a7b">
              <v:path arrowok="t"/>
              <v:stroke dashstyle="solid"/>
            </v:shape>
            <v:line style="position:absolute" from="8865,5369" to="8865,5454" stroked="true" strokeweight=".360999pt" strokecolor="#597a7b">
              <v:stroke dashstyle="solid"/>
            </v:line>
            <v:shape style="position:absolute;left:8960;top:5372;width:3;height:6" coordorigin="8960,5372" coordsize="3,6" path="m8962,5377l8962,5377,8960,5372e" filled="false" stroked="true" strokeweight=".34pt" strokecolor="#597a7b">
              <v:path arrowok="t"/>
              <v:stroke dashstyle="solid"/>
            </v:shape>
            <v:line style="position:absolute" from="8937,5418" to="8944,5418" stroked="true" strokeweight="3.539873pt" strokecolor="#597a7b">
              <v:stroke dashstyle="solid"/>
            </v:line>
            <v:shape style="position:absolute;left:8629;top:5351;width:411;height:117" coordorigin="8630,5352" coordsize="411,117" path="m9040,5396l9038,5377,9035,5372m9016,5384l9016,5384,9016,5400,9016,5413,9016,5425,9015,5438,9015,5450m8960,5372l8958,5367,8952,5359,8941,5354,8927,5352,8913,5354,8902,5359,8893,5368,8888,5379m9035,5372l9031,5363,9018,5355,9001,5352,8988,5353,8976,5358,8968,5366,8962,5377m8645,5450l8645,5450,8632,5450,8632,5468m8685,5450l8670,5450,8670,5450m8721,5450l8721,5450,8708,5450,8708,5468m8760,5450l8745,5450,8745,5450m8835,5450l8820,5450,8820,5450m8796,5450l8796,5450,8783,5450,8783,5468m8668,5379l8668,5379,8668,5379,8668,5379m8670,5354l8630,5354,8630,5372e" filled="false" stroked="true" strokeweight=".34pt" strokecolor="#597a7b">
              <v:path arrowok="t"/>
              <v:stroke dashstyle="solid"/>
            </v:shape>
            <v:line style="position:absolute" from="8645,5369" to="8645,5454" stroked="true" strokeweight=".361999pt" strokecolor="#597a7b">
              <v:stroke dashstyle="solid"/>
            </v:line>
            <v:shape style="position:absolute;left:8740;top:5372;width:3;height:6" coordorigin="8741,5372" coordsize="3,6" path="m8743,5377l8743,5377,8741,5372e" filled="false" stroked="true" strokeweight=".34pt" strokecolor="#597a7b">
              <v:path arrowok="t"/>
              <v:stroke dashstyle="solid"/>
            </v:shape>
            <v:line style="position:absolute" from="8717,5418" to="8725,5418" stroked="true" strokeweight="3.539873pt" strokecolor="#597a7b">
              <v:stroke dashstyle="solid"/>
            </v:line>
            <v:shape style="position:absolute;left:8390;top:5351;width:432;height:99" coordorigin="8390,5352" coordsize="432,99" path="m8821,5396l8819,5377,8816,5372m8797,5384l8797,5384,8797,5400,8797,5413,8797,5425,8796,5438,8796,5450m8741,5372l8739,5367,8733,5359,8722,5354,8708,5352,8694,5354,8683,5359,8674,5368,8668,5379m8816,5372l8811,5363,8799,5355,8782,5352,8769,5353,8757,5358,8749,5366,8743,5377m8603,5372l8602,5371,8585,5357,8559,5352,8535,5356,8516,5369,8503,5388,8499,5414m8557,5450l8557,5450,8542,5447,8532,5439,8527,5427,8525,5413,8525,5412m8615,5412l8612,5391,8603,5372m8589,5409l8587,5425,8581,5438,8571,5447,8557,5450m8589,5409l8589,5409m8484,5357l8479,5355,8469,5352,8452,5352,8425,5356,8406,5369,8394,5388,8390,5412m8466,5450l8466,5450,8455,5450,8436,5447,8423,5437,8417,5424,8415,5409,8415,5409m8484,5444l8478,5447,8466,5450e" filled="false" stroked="true" strokeweight=".34pt" strokecolor="#597a7b">
              <v:path arrowok="t"/>
              <v:stroke dashstyle="solid"/>
            </v:shape>
            <v:line style="position:absolute" from="8460,5381" to="8467,5381" stroked="true" strokeweight=".843819pt" strokecolor="#597a7b">
              <v:stroke dashstyle="solid"/>
            </v:line>
            <v:shape style="position:absolute;left:8196;top:5348;width:113;height:124" type="#_x0000_t75" stroked="false">
              <v:imagedata r:id="rId216" o:title=""/>
            </v:shape>
            <v:shape style="position:absolute;left:7713;top:5311;width:403;height:161" type="#_x0000_t75" stroked="false">
              <v:imagedata r:id="rId217" o:title=""/>
            </v:shape>
            <v:shape style="position:absolute;left:7426;top:4405;width:2598;height:229" coordorigin="7426,4405" coordsize="2598,229" path="m7753,4478l7732,4478,7737,4488,7737,4510,7713,4512,7698,4513,7682,4518,7669,4528,7664,4546,7666,4558,7672,4568,7683,4576,7701,4579,7716,4577,7727,4571,7734,4562,7735,4560,7695,4560,7689,4553,7689,4544,7693,4535,7703,4529,7718,4527,7736,4526,7758,4526,7759,4513,7759,4503,7757,4485,7753,4478xm7468,4441l7440,4441,7490,4576,7517,4576,7525,4556,7506,4556,7504,4551,7503,4545,7468,4441xm7572,4495l7548,4495,7574,4576,7602,4576,7609,4556,7589,4556,7588,4550,7587,4544,7572,4495xm7758,4553l7739,4553,7738,4560,7737,4568,7737,4576,7773,4576,7773,4559,7758,4559,7758,4553xm7758,4526l7736,4526,7736,4531,7734,4542,7729,4551,7720,4557,7707,4560,7735,4560,7739,4553,7758,4553,7758,4526xm7555,4441l7529,4441,7538,4466,7510,4540,7509,4545,7508,4545,7508,4551,7506,4556,7525,4556,7548,4495,7572,4495,7555,4441xm7653,4441l7628,4441,7595,4538,7593,4544,7592,4550,7590,4556,7609,4556,7653,4441xm7714,4460l7698,4461,7685,4464,7675,4467,7669,4470,7669,4498,7691,4498,7691,4482,7695,4480,7703,4478,7753,4478,7749,4472,7735,4463,7714,4460xm7483,4423l7426,4423,7426,4441,7483,4441,7483,4423xm7570,4423l7514,4423,7514,4441,7570,4441,7570,4423xm7666,4423l7611,4423,7611,4441,7666,4441,7666,4423xm7845,4559l7792,4559,7792,4576,7845,4576,7845,4559xm7922,4559l7870,4559,7870,4576,7922,4576,7922,4559xm7830,4463l7789,4463,7789,4480,7805,4480,7805,4559,7830,4559,7830,4515,7833,4501,7839,4490,7842,4488,7828,4488,7829,4478,7830,4472,7830,4463xm7903,4480l7876,4480,7883,4492,7883,4521,7883,4546,7883,4559,7907,4559,7907,4545,7908,4521,7908,4504,7906,4486,7903,4480xm7868,4460l7853,4462,7841,4468,7833,4477,7828,4488,7842,4488,7849,4483,7860,4480,7903,4480,7898,4472,7886,4463,7868,4460xm7976,4480l7952,4480,7951,4521,7951,4544,7953,4560,7959,4571,7969,4577,7984,4579,7994,4579,8004,4576,8010,4573,8010,4560,7980,4560,7975,4555,7976,4521,7976,4494,7976,4480xm8011,4555l8005,4558,7998,4560,8010,4560,8011,4555xm8009,4463l7934,4463,7934,4480,8009,4480,8009,4463xm7977,4435l7952,4437,7952,4463,7976,4463,7977,4435xm8042,4541l8020,4541,8020,4572,8027,4574,8037,4577,8048,4578,8062,4579,8080,4577,8097,4571,8107,4561,8054,4561,8047,4558,8042,4557,8042,4541xm8067,4460l8049,4462,8033,4468,8023,4479,8018,4496,8022,4509,8030,4518,8042,4524,8055,4527,8082,4532,8090,4535,8090,4557,8078,4561,8107,4561,8108,4560,8113,4541,8110,4527,8104,4518,8095,4513,8085,4510,8057,4504,8050,4503,8043,4500,8043,4480,8055,4478,8107,4478,8107,4467,8100,4465,8091,4463,8080,4461,8067,4460xm8107,4478l8076,4478,8081,4480,8085,4482,8085,4495,8107,4495,8107,4478xm8288,4478l8268,4478,8273,4488,8273,4510,8249,4512,8234,4513,8218,4518,8205,4528,8200,4546,8202,4558,8208,4568,8219,4576,8237,4579,8252,4577,8263,4571,8270,4562,8271,4560,8231,4560,8225,4553,8225,4544,8229,4535,8239,4529,8254,4527,8272,4526,8294,4526,8295,4513,8295,4503,8292,4485,8288,4478xm8294,4553l8275,4553,8274,4560,8273,4568,8273,4576,8309,4576,8309,4559,8294,4559,8294,4553xm8294,4526l8272,4526,8272,4531,8270,4542,8265,4551,8256,4557,8243,4560,8271,4560,8274,4553,8294,4553,8294,4526xm8250,4460l8234,4461,8221,4464,8211,4467,8205,4470,8205,4498,8227,4498,8227,4482,8231,4480,8239,4478,8288,4478,8285,4472,8271,4463,8250,4460xm8469,4460l8452,4460,8425,4464,8406,4477,8394,4496,8390,4520,8393,4541,8404,4560,8423,4574,8451,4579,8466,4579,8478,4575,8482,4573,8483,4559,8455,4559,8436,4555,8423,4546,8417,4532,8415,4518,8417,4503,8423,4490,8434,4482,8449,4479,8484,4479,8484,4466,8479,4464,8469,4460xm8484,4552l8478,4555,8466,4559,8483,4559,8484,4552xm8484,4479l8454,4479,8460,4480,8463,4481,8463,4498,8484,4498,8484,4479xm8559,4460l8535,4464,8516,4477,8503,4496,8499,4522,8502,4543,8512,4561,8530,4574,8556,4579,8581,4574,8600,4562,8602,4559,8556,4559,8542,4555,8532,4547,8527,4535,8525,4522,8525,4520,8527,4506,8532,4493,8543,4484,8558,4480,8603,4480,8602,4479,8585,4465,8559,4460xm8603,4480l8558,4480,8570,4483,8580,4489,8586,4501,8589,4518,8587,4533,8581,4546,8571,4555,8556,4559,8602,4559,8611,4543,8615,4520,8612,4499,8603,4480xm8685,4559l8632,4559,8632,4576,8685,4576,8685,4559xm8760,4559l8708,4559,8708,4576,8760,4576,8760,4559xm8835,4559l8783,4559,8783,4576,8835,4576,8835,4559xm8670,4463l8630,4463,8630,4480,8646,4480,8645,4559,8670,4559,8670,4515,8673,4501,8679,4490,8682,4488,8668,4488,8670,4478,8670,4472,8670,4463xm8741,4480l8717,4480,8722,4495,8721,4513,8721,4559,8745,4559,8746,4515,8748,4501,8754,4490,8759,4486,8743,4486,8741,4480xm8816,4480l8789,4480,8797,4492,8797,4533,8796,4546,8796,4559,8820,4559,8821,4545,8821,4533,8821,4513,8821,4504,8819,4486,8816,4480xm8707,4460l8694,4462,8683,4467,8674,4476,8668,4488,8682,4488,8688,4483,8699,4480,8741,4480,8739,4476,8733,4467,8722,4462,8707,4460xm8782,4460l8769,4462,8757,4467,8749,4475,8743,4486,8759,4486,8762,4483,8774,4480,8816,4480,8811,4472,8799,4463,8782,4460xm8904,4559l8851,4559,8851,4576,8904,4576,8904,4559xm8979,4559l8928,4559,8928,4576,8979,4576,8979,4559xm9054,4559l9002,4559,9002,4576,9054,4576,9054,4559xm8889,4463l8849,4463,8849,4480,8865,4480,8864,4559,8889,4559,8889,4515,8892,4501,8898,4490,8901,4488,8887,4488,8889,4478,8889,4472,8889,4463xm8960,4480l8936,4480,8941,4495,8940,4513,8940,4559,8965,4559,8965,4515,8967,4501,8973,4490,8978,4486,8962,4486,8960,4480xm9035,4480l9008,4480,9016,4492,9016,4533,9015,4546,9015,4559,9040,4559,9040,4545,9040,4533,9040,4515,9040,4504,9038,4486,9035,4480xm8927,4460l8913,4462,8902,4467,8893,4476,8888,4488,8901,4488,8907,4483,8918,4480,8960,4480,8958,4476,8952,4467,8941,4462,8927,4460xm9001,4460l8988,4462,8976,4467,8968,4475,8962,4486,8978,4486,8982,4483,8993,4480,9035,4480,9031,4472,9018,4463,9001,4460xm9104,4463l9064,4463,9064,4480,9079,4480,9079,4494,9079,4508,9078,4535,9081,4554,9089,4567,9101,4576,9117,4579,9130,4577,9142,4572,9151,4563,9153,4559,9110,4559,9103,4547,9103,4508,9103,4494,9104,4463xm9179,4551l9157,4551,9156,4561,9155,4567,9155,4576,9194,4576,9194,4559,9179,4559,9179,4551xm9180,4463l9140,4463,9140,4480,9155,4480,9155,4524,9152,4538,9146,4549,9137,4556,9125,4559,9153,4559,9157,4551,9179,4551,9180,4463xm9266,4559l9213,4559,9213,4576,9266,4576,9266,4559xm9343,4559l9291,4559,9291,4576,9343,4576,9343,4559xm9251,4463l9210,4463,9210,4480,9226,4480,9226,4559,9250,4559,9251,4515,9254,4501,9260,4490,9263,4488,9249,4488,9250,4478,9251,4472,9251,4463xm9324,4480l9297,4480,9304,4492,9304,4521,9304,4546,9303,4559,9328,4559,9328,4545,9329,4521,9329,4504,9326,4486,9324,4480xm9289,4460l9274,4462,9262,4468,9254,4477,9249,4488,9263,4488,9270,4483,9281,4480,9324,4480,9319,4472,9307,4463,9289,4460xm9412,4559l9357,4559,9357,4576,9412,4576,9412,4559xm9397,4463l9355,4463,9355,4480,9372,4480,9372,4559,9397,4559,9397,4463xm9394,4405l9375,4405,9368,4413,9368,4432,9375,4439,9394,4439,9402,4432,9402,4413,9394,4405xm9505,4612l9505,4631,9508,4633,9514,4634,9520,4634,9531,4633,9541,4630,9551,4624,9559,4616,9560,4615,9516,4615,9508,4614,9505,4612xm9537,4480l9510,4480,9552,4583,9551,4585,9544,4600,9537,4609,9529,4614,9521,4615,9560,4615,9564,4608,9569,4597,9574,4585,9577,4576,9585,4556,9564,4556,9563,4551,9562,4545,9559,4539,9537,4480xm9466,4480l9442,4480,9441,4521,9441,4545,9443,4560,9449,4571,9459,4577,9474,4579,9484,4579,9493,4576,9500,4573,9500,4560,9470,4560,9465,4555,9465,4521,9466,4494,9466,4480xm9500,4555l9495,4558,9488,4560,9500,4560,9500,4555xm9612,4480l9590,4480,9568,4545,9566,4551,9565,4556,9585,4556,9612,4480xm9498,4463l9424,4463,9424,4480,9498,4480,9498,4463xm9498,4463l9498,4463,9498,4480,9498,4480,9498,4463xm9550,4463l9498,4463,9498,4480,9550,4480,9550,4463xm9623,4463l9575,4463,9575,4480,9623,4480,9623,4463xm9467,4435l9442,4437,9442,4463,9466,4463,9467,4435xm9742,4463l9700,4463,9700,4480,9717,4480,9717,4546,9715,4575,9709,4595,9697,4607,9678,4615,9681,4634,9707,4626,9726,4610,9738,4586,9742,4555,9742,4463xm9739,4405l9720,4405,9713,4413,9713,4432,9720,4439,9739,4439,9747,4432,9747,4413,9739,4405xm9833,4460l9809,4464,9791,4477,9778,4496,9774,4522,9777,4543,9787,4561,9804,4574,9831,4579,9856,4574,9875,4562,9876,4559,9831,4559,9817,4555,9807,4547,9801,4535,9800,4522,9800,4520,9801,4506,9807,4493,9817,4484,9833,4480,9878,4480,9877,4479,9860,4465,9833,4460xm9878,4480l9833,4480,9845,4483,9855,4489,9861,4501,9863,4518,9862,4533,9856,4546,9846,4555,9831,4559,9876,4559,9886,4543,9889,4520,9886,4499,9878,4480xm9940,4408l9897,4408,9897,4426,9916,4426,9915,4570,9924,4574,9934,4576,9945,4578,9959,4579,9990,4573,10009,4559,9950,4559,9944,4556,9939,4554,9940,4513,9942,4500,9948,4490,9953,4486,9937,4486,9939,4470,9939,4460,9940,4408xm10015,4480l9969,4480,9982,4483,9990,4489,9996,4500,9997,4513,9995,4530,9989,4545,9978,4555,9962,4559,10009,4559,10009,4558,10020,4536,10023,4512,10020,4491,10015,4480xm9977,4460l9962,4462,9950,4469,9943,4477,9938,4486,9953,4486,9957,4483,9969,4480,10015,4480,10011,4474,9997,4464,9977,4460xe" filled="true" fillcolor="#597b7b" stroked="false">
              <v:path arrowok="t"/>
              <v:fill type="solid"/>
            </v:shape>
            <v:shape style="position:absolute;left:9674;top:4401;width:353;height:217" type="#_x0000_t75" stroked="false">
              <v:imagedata r:id="rId218" o:title=""/>
            </v:shape>
            <v:shape style="position:absolute;left:9441;top:4480;width:137;height:135" coordorigin="9441,4480" coordsize="137,135" path="m9521,4615l9521,4615,9516,4615,9508,4614,9505,4612m9565,4556l9565,4556,9564,4556,9564,4554,9563,4553,9563,4551m9563,4551l9563,4551,9563,4551,9563,4550m9560,4540l9559,4539,9537,4480,9538,4480m9552,4583l9552,4583,9552,4585,9544,4600,9537,4609,9529,4614,9521,4615m9564,4608l9564,4608,9569,4597,9574,4586,9577,4576,9577,4576m9441,4486l9441,4491,9441,4496e" filled="false" stroked="true" strokeweight=".34pt" strokecolor="#597a7b">
              <v:path arrowok="t"/>
              <v:stroke dashstyle="solid"/>
            </v:shape>
            <v:line style="position:absolute" from="9500,4556" to="9500,4577" stroked="true" strokeweight=".373258pt" strokecolor="#597a7b">
              <v:stroke dashstyle="solid"/>
            </v:line>
            <v:shape style="position:absolute;left:9355;top:4405;width:269;height:172" coordorigin="9355,4405" coordsize="269,172" path="m9488,4560l9488,4560,9481,4560,9470,4560,9465,4555,9465,4534,9465,4522,9466,4510,9466,4498,9466,4486,9466,4486,9466,4484,9466,4482,9466,4480,9466,4480m9500,4560l9500,4555,9495,4558,9488,4560m9590,4480l9590,4480,9570,4539,9568,4545,9566,4551,9565,4556m9550,4480l9550,4463,9498,4463,9498,4463,9466,4463,9466,4463m9442,4463l9442,4463,9424,4463m9623,4463l9575,4463m9623,4480l9623,4463m9466,4463l9467,4435,9442,4437m9412,4559l9397,4559,9397,4559m9372,4559l9372,4559,9357,4559m9412,4576l9412,4559m9397,4559l9397,4463,9355,4463m9402,4422l9402,4413,9394,4405,9385,4405,9375,4405,9368,4413e" filled="false" stroked="true" strokeweight=".34pt" strokecolor="#597a7b">
              <v:path arrowok="t"/>
              <v:stroke dashstyle="solid"/>
            </v:shape>
            <v:line style="position:absolute" from="9398,4427" to="9405,4427" stroked="true" strokeweight=".470838pt" strokecolor="#597a7b">
              <v:stroke dashstyle="solid"/>
            </v:line>
            <v:shape style="position:absolute;left:8848;top:4459;width:494;height:117" coordorigin="8849,4460" coordsize="494,117" path="m9226,4559l9226,4559,9213,4559m9266,4576l9266,4559,9250,4559,9250,4559m9343,4559l9328,4559,9328,4559m9303,4559l9303,4559,9291,4559m9343,4576l9343,4559m9249,4488l9249,4488,9249,4488,9250,4478,9251,4472m9251,4463l9251,4463,9210,4463m9250,4559l9251,4515,9254,4501,9254,4501m9328,4559l9328,4551,9328,4549m9328,4537l9328,4537,9329,4526,9329,4518m9329,4504l9329,4504,9326,4486,9324,4480m9324,4480l9319,4472,9307,4463,9289,4460,9274,4462,9262,4468,9254,4477,9249,4488m9125,4559l9125,4559,9110,4559,9103,4547,9103,4531,9103,4514,9103,4496,9103,4479,9104,4463,9064,4463m9194,4559l9179,4559,9179,4551m9194,4576l9194,4559m9179,4551l9180,4463,9140,4463m9152,4538l9152,4538,9146,4549,9137,4556,9125,4559m8864,4559l8864,4559,8852,4559m8904,4576l8904,4559,8889,4559,8889,4559m8940,4559l8940,4559,8928,4559m8979,4576l8979,4559,8965,4559,8965,4559m9054,4559l9040,4559,9040,4559m9015,4559l9015,4559,9002,4559m9054,4576l9054,4559m8888,4488l8888,4488,8887,4488,8889,4478,8889,4472m8889,4463l8889,4463,8849,4463m8889,4559l8889,4515,8892,4501,8892,4501m8962,4486l8962,4486,8962,4486,8960,4480m8937,4485l8940,4494,8940,4495e" filled="false" stroked="true" strokeweight=".34pt" strokecolor="#597a7b">
              <v:path arrowok="t"/>
              <v:stroke dashstyle="solid"/>
            </v:shape>
            <v:line style="position:absolute" from="8937,4513" to="8944,4513" stroked="true" strokeweight="1.818324pt" strokecolor="#597a7b">
              <v:stroke dashstyle="solid"/>
            </v:line>
            <v:shape style="position:absolute;left:8964;top:4480;width:76;height:79" coordorigin="8965,4480" coordsize="76,79" path="m8965,4559l8965,4515,8967,4501,8967,4501m9040,4559l9040,4545,9040,4533m9040,4515l9040,4504,9038,4486,9035,4480e" filled="false" stroked="true" strokeweight=".34pt" strokecolor="#597a7b">
              <v:path arrowok="t"/>
              <v:stroke dashstyle="solid"/>
            </v:shape>
            <v:line style="position:absolute" from="9012,4513" to="9019,4513" stroked="true" strokeweight="2.041781pt" strokecolor="#597a7b">
              <v:stroke dashstyle="solid"/>
            </v:line>
            <v:shape style="position:absolute;left:8629;top:4459;width:406;height:117" coordorigin="8630,4460" coordsize="406,117" path="m8960,4480l8958,4476,8952,4467,8941,4462,8927,4460,8913,4462,8902,4467,8893,4476,8888,4488m9035,4480l9031,4472,9018,4463,9001,4460,8988,4462,8976,4467,8968,4475,8962,4486m8645,4559l8645,4559,8632,4559m8685,4576l8685,4559,8670,4559,8670,4559m8721,4559l8721,4559,8708,4559m8760,4576l8760,4559,8745,4559,8745,4559m8835,4559l8820,4559,8820,4559m8796,4559l8796,4559,8783,4559m8835,4576l8835,4559m8668,4488l8668,4488,8668,4488,8670,4478,8670,4472m8670,4463l8670,4463,8630,4463m8670,4559l8670,4515,8673,4501,8673,4501m8743,4486l8743,4486,8743,4486,8741,4480m8718,4485l8721,4494,8721,4495e" filled="false" stroked="true" strokeweight=".34pt" strokecolor="#597a7b">
              <v:path arrowok="t"/>
              <v:stroke dashstyle="solid"/>
            </v:shape>
            <v:line style="position:absolute" from="8718,4513" to="8725,4513" stroked="true" strokeweight="1.818324pt" strokecolor="#597a7b">
              <v:stroke dashstyle="solid"/>
            </v:line>
            <v:shape style="position:absolute;left:8745;top:4480;width:76;height:79" coordorigin="8745,4480" coordsize="76,79" path="m8745,4559l8746,4515,8748,4501,8748,4501m8820,4559l8821,4545,8821,4533m8821,4513l8821,4504,8819,4486,8816,4480e" filled="false" stroked="true" strokeweight=".34pt" strokecolor="#597a7b">
              <v:path arrowok="t"/>
              <v:stroke dashstyle="solid"/>
            </v:shape>
            <v:line style="position:absolute" from="8793,4513" to="8800,4513" stroked="true" strokeweight="2.041781pt" strokecolor="#597a7b">
              <v:stroke dashstyle="solid"/>
            </v:line>
            <v:shape style="position:absolute;left:8394;top:4459;width:422;height:99" coordorigin="8394,4460" coordsize="422,99" path="m8741,4480l8739,4476,8733,4467,8722,4462,8707,4460,8694,4462,8683,4467,8674,4476,8668,4488m8816,4480l8811,4472,8799,4463,8782,4460,8769,4462,8757,4467,8749,4475,8743,4486m8603,4480l8602,4479,8585,4465,8559,4460,8535,4464,8516,4477,8503,4496m8557,4559l8556,4559,8542,4555,8532,4547,8527,4535,8525,4521,8527,4506,8527,4506m8615,4520l8612,4499,8603,4480m8611,4543l8615,4520m8587,4533l8587,4533,8581,4546,8571,4555,8557,4559m8484,4466l8479,4464,8469,4460,8452,4460,8425,4464,8406,4477,8394,4496e" filled="false" stroked="true" strokeweight=".34pt" strokecolor="#597a7b">
              <v:path arrowok="t"/>
              <v:stroke dashstyle="solid"/>
            </v:shape>
            <v:line style="position:absolute" from="8483,4555" to="8483,4577" stroked="true" strokeweight=".385554pt" strokecolor="#597a7b">
              <v:stroke dashstyle="solid"/>
            </v:line>
            <v:shape style="position:absolute;left:8414;top:4502;width:51;height:56" coordorigin="8415,4503" coordsize="51,56" path="m8466,4559l8455,4559,8436,4555,8423,4546,8417,4532,8415,4518,8417,4503e" filled="false" stroked="true" strokeweight=".34pt" strokecolor="#597a7b">
              <v:path arrowok="t"/>
              <v:stroke dashstyle="solid"/>
            </v:shape>
            <v:line style="position:absolute" from="8481,4472" to="8487,4472" stroked="true" strokeweight=".667797pt" strokecolor="#597a7b">
              <v:stroke dashstyle="solid"/>
            </v:line>
            <v:shape style="position:absolute;left:8465;top:4479;width:19;height:80" coordorigin="8466,4479" coordsize="19,80" path="m8483,4559l8484,4552,8478,4555,8466,4559m8484,4498l8484,4479e" filled="false" stroked="true" strokeweight=".34pt" strokecolor="#597a7b">
              <v:path arrowok="t"/>
              <v:stroke dashstyle="solid"/>
            </v:shape>
            <v:shape style="position:absolute;left:8196;top:4456;width:116;height:120" type="#_x0000_t75" stroked="false">
              <v:imagedata r:id="rId219" o:title=""/>
            </v:shape>
            <v:shape style="position:absolute;left:7422;top:4419;width:694;height:161" type="#_x0000_t75" stroked="false">
              <v:imagedata r:id="rId220" o:title=""/>
            </v:shape>
            <v:shape style="position:absolute;left:8450;top:4762;width:612;height:392" coordorigin="8451,4763" coordsize="612,392" path="m8986,4763l8527,4763,8483,4764,8460,4772,8452,4795,8451,4839,8451,5077,8452,5121,8460,5144,8483,5153,8527,5154,8986,5154,9030,5153,9053,5144,9061,5121,9062,5077,9062,4839,9061,4795,9053,4772,9030,4764,8986,4763xe" filled="true" fillcolor="#ffffff" stroked="false">
              <v:path arrowok="t"/>
              <v:fill type="solid"/>
            </v:shape>
            <v:shape style="position:absolute;left:8450;top:4762;width:612;height:392" coordorigin="8451,4763" coordsize="612,392" path="m8527,4763l8483,4764,8460,4772,8452,4795,8451,4839,8451,5077,8452,5121,8460,5144,8483,5153,8527,5154,8986,5154,9030,5153,9053,5144,9061,5121,9062,5077,9062,4839,9061,4795,9053,4772,9030,4764,8986,4763,8527,4763xe" filled="false" stroked="true" strokeweight="1.062pt" strokecolor="#c3d940">
              <v:path arrowok="t"/>
              <v:stroke dashstyle="solid"/>
            </v:shape>
            <v:shape style="position:absolute;left:8450;top:4762;width:612;height:392" coordorigin="8451,4763" coordsize="612,392" path="m8527,4763l8483,4764,8460,4772,8452,4795,8451,4839,8451,5077,8452,5121,8460,5144,8483,5153,8527,5154,8986,5154,9030,5153,9053,5144,9061,5121,9062,5077,9062,4839,9061,4795,9053,4772,9030,4764,8986,4763,8527,4763xe" filled="false" stroked="true" strokeweight=".722pt" strokecolor="#c3d940">
              <v:path arrowok="t"/>
              <v:stroke dashstyle="solid"/>
            </v:shape>
            <v:shape style="position:absolute;left:8562;top:4857;width:418;height:179" coordorigin="8562,4857" coordsize="418,179" path="m8562,4999l8562,5020,8571,5022,8580,5025,8590,5026,8602,5026,8626,5022,8645,5012,8650,5006,8578,5006,8567,5001,8562,4999xm8655,4870l8566,4870,8565,4945,8569,4945,8594,4946,8615,4950,8630,4959,8636,4976,8633,4989,8626,4998,8614,5004,8598,5006,8650,5006,8657,4995,8662,4975,8655,4950,8637,4935,8615,4927,8594,4926,8590,4926,8591,4889,8655,4889,8655,4870xm8690,4994l8690,5018,8696,5020,8705,5023,8717,5025,8733,5026,8761,5023,8780,5013,8785,5006,8732,5006,8718,5005,8707,5002,8697,4998,8690,4994xm8783,4886l8754,4886,8763,4893,8763,4906,8759,4920,8750,4929,8737,4934,8724,4936,8721,4936,8721,4954,8730,4954,8743,4955,8755,4958,8765,4966,8769,4979,8766,4992,8758,5000,8746,5004,8732,5006,8785,5006,8791,4998,8795,4979,8792,4964,8784,4953,8771,4945,8756,4942,8756,4942,8769,4937,8779,4930,8786,4919,8789,4904,8786,4890,8783,4886xm8741,4866l8716,4871,8699,4883,8691,4898,8689,4910,8713,4910,8713,4902,8718,4886,8783,4886,8777,4877,8762,4869,8741,4866xm8940,4857l8839,5027,8853,5036,8954,4866,8940,4857xm8945,4955l8930,4958,8918,4965,8911,4977,8908,4991,8911,5006,8918,5017,8929,5024,8944,5026,8959,5024,8970,5016,8973,5011,8932,5011,8926,5003,8926,4978,8932,4970,8974,4970,8970,4964,8959,4957,8945,4955xm8974,4970l8957,4970,8962,4978,8961,5003,8956,5011,8973,5011,8977,5005,8979,4990,8977,4975,8974,4970xm8853,4866l8838,4869,8826,4877,8819,4888,8816,4902,8819,4917,8826,4928,8837,4935,8852,4938,8867,4935,8878,4928,8881,4922,8840,4922,8834,4914,8834,4890,8840,4882,8882,4882,8878,4875,8867,4869,8853,4866xm8882,4882l8865,4882,8870,4890,8870,4914,8864,4922,8881,4922,8885,4917,8888,4902,8885,4886,8882,4882xe" filled="true" fillcolor="#c3d940" stroked="false">
              <v:path arrowok="t"/>
              <v:fill type="solid"/>
            </v:shape>
            <v:shape style="position:absolute;left:8450;top:5645;width:612;height:392" coordorigin="8451,5645" coordsize="612,392" path="m8986,5645l8527,5645,8483,5646,8460,5655,8452,5677,8451,5722,8451,5960,8452,6004,8460,6027,8483,6035,8527,6036,8986,6036,9030,6035,9053,6027,9061,6004,9062,5960,9062,5722,9061,5677,9053,5655,9030,5646,8986,5645xe" filled="true" fillcolor="#ffffff" stroked="false">
              <v:path arrowok="t"/>
              <v:fill type="solid"/>
            </v:shape>
            <v:shape style="position:absolute;left:8450;top:5645;width:612;height:392" coordorigin="8451,5645" coordsize="612,392" path="m8527,5645l8483,5646,8460,5655,8452,5677,8451,5722,8451,5960,8452,6004,8460,6027,8483,6035,8527,6036,8986,6036,9030,6035,9053,6027,9061,6004,9062,5960,9062,5722,9061,5677,9053,5655,9030,5646,8986,5645,8527,5645xe" filled="false" stroked="true" strokeweight="1.062pt" strokecolor="#c3d940">
              <v:path arrowok="t"/>
              <v:stroke dashstyle="solid"/>
            </v:shape>
            <v:shape style="position:absolute;left:8450;top:5645;width:612;height:392" coordorigin="8451,5645" coordsize="612,392" path="m8527,5645l8483,5646,8460,5655,8452,5677,8451,5722,8451,5960,8452,6004,8460,6027,8483,6035,8527,6036,8986,6036,9030,6035,9053,6027,9061,6004,9062,5960,9062,5722,9061,5677,9053,5655,9030,5646,8986,5645,8527,5645xe" filled="false" stroked="true" strokeweight=".722pt" strokecolor="#c3d940">
              <v:path arrowok="t"/>
              <v:stroke dashstyle="solid"/>
            </v:shape>
            <v:shape style="position:absolute;left:8539;top:5761;width:420;height:179" coordorigin="8539,5761" coordsize="420,179" path="m8642,5909l8555,5909,8555,5927,8642,5927,8642,5909xm8610,5797l8586,5797,8585,5909,8610,5909,8610,5797xm8610,5774l8591,5774,8539,5806,8549,5822,8577,5804,8580,5802,8583,5799,8586,5797,8610,5797,8610,5774xm8753,5770l8744,5770,8708,5778,8684,5798,8671,5826,8667,5859,8669,5884,8678,5907,8695,5924,8722,5930,8743,5927,8760,5916,8764,5910,8722,5910,8709,5906,8699,5897,8693,5883,8691,5864,8694,5862,8699,5857,8706,5850,8766,5850,8764,5847,8692,5847,8691,5847,8696,5822,8706,5805,8722,5793,8744,5790,8770,5790,8771,5774,8768,5773,8762,5772,8753,5770xm8766,5850l8721,5850,8734,5852,8743,5859,8748,5868,8750,5878,8748,5890,8743,5900,8734,5907,8722,5910,8764,5910,8771,5899,8774,5877,8771,5857,8766,5850xm8727,5830l8708,5830,8698,5840,8692,5847,8764,5847,8761,5843,8746,5834,8727,5830xm8770,5790l8756,5790,8769,5794,8770,5790xm8919,5761l8818,5931,8832,5939,8933,5770,8919,5761xm8924,5859l8908,5862,8897,5869,8889,5881,8887,5895,8889,5910,8897,5921,8908,5928,8923,5930,8937,5928,8949,5920,8952,5915,8911,5915,8905,5907,8905,5882,8911,5874,8953,5874,8948,5868,8937,5861,8924,5859xm8953,5874l8935,5874,8940,5882,8940,5907,8935,5915,8952,5915,8956,5909,8958,5894,8956,5879,8953,5874xm8832,5770l8816,5773,8805,5781,8798,5792,8795,5806,8798,5821,8805,5832,8816,5839,8831,5842,8845,5839,8857,5832,8860,5826,8819,5826,8813,5818,8813,5794,8819,5786,8861,5786,8857,5779,8846,5772,8832,5770xm8861,5786l8844,5786,8848,5794,8848,5818,8843,5826,8860,5826,8864,5820,8866,5806,8864,5790,8861,5786xe" filled="true" fillcolor="#c3d940" stroked="false">
              <v:path arrowok="t"/>
              <v:fill type="solid"/>
            </v:shape>
            <v:shape style="position:absolute;left:8450;top:6527;width:612;height:392" coordorigin="8451,6528" coordsize="612,392" path="m8986,6528l8527,6528,8483,6529,8460,6537,8452,6560,8451,6604,8451,6843,8452,6887,8460,6910,8483,6918,8527,6919,8986,6919,9030,6918,9053,6910,9061,6887,9062,6843,9062,6604,9061,6560,9053,6537,9030,6529,8986,6528xe" filled="true" fillcolor="#ffffff" stroked="false">
              <v:path arrowok="t"/>
              <v:fill type="solid"/>
            </v:shape>
            <v:shape style="position:absolute;left:8450;top:6527;width:612;height:392" coordorigin="8451,6528" coordsize="612,392" path="m8527,6528l8483,6529,8460,6537,8452,6560,8451,6604,8451,6843,8452,6887,8460,6910,8483,6918,8527,6919,8986,6919,9030,6918,9053,6910,9061,6887,9062,6843,9062,6604,9061,6560,9053,6537,9030,6529,8986,6528,8527,6528xe" filled="false" stroked="true" strokeweight="1.062pt" strokecolor="#c3d940">
              <v:path arrowok="t"/>
              <v:stroke dashstyle="solid"/>
            </v:shape>
            <v:shape style="position:absolute;left:8450;top:6527;width:612;height:392" coordorigin="8451,6528" coordsize="612,392" path="m8527,6528l8483,6529,8460,6537,8452,6560,8451,6604,8451,6843,8452,6887,8460,6910,8483,6918,8527,6919,8986,6919,9030,6918,9053,6910,9061,6887,9062,6843,9062,6604,9061,6560,9053,6537,9030,6529,8986,6528,8527,6528xe" filled="false" stroked="true" strokeweight=".722pt" strokecolor="#c3d940">
              <v:path arrowok="t"/>
              <v:stroke dashstyle="solid"/>
            </v:shape>
            <v:shape style="position:absolute;left:8556;top:6624;width:423;height:179" coordorigin="8556,6625" coordsize="423,179" path="m8652,6655l8628,6655,8635,6665,8635,6678,8627,6704,8607,6729,8583,6752,8562,6768,8556,6773,8556,6791,8665,6791,8665,6771,8591,6771,8591,6771,8613,6752,8635,6730,8652,6705,8659,6678,8656,6659,8652,6655xm8665,6770l8600,6770,8591,6771,8665,6771,8665,6770xm8610,6634l8584,6639,8568,6652,8560,6668,8557,6682,8582,6682,8582,6674,8588,6655,8652,6655,8645,6645,8630,6637,8610,6634xm8782,6655l8757,6655,8765,6665,8765,6678,8756,6704,8736,6729,8713,6752,8692,6768,8686,6773,8686,6791,8795,6791,8795,6771,8721,6771,8721,6771,8743,6752,8765,6730,8782,6705,8789,6678,8785,6659,8782,6655xm8795,6770l8729,6770,8721,6771,8795,6771,8795,6770xm8740,6634l8714,6639,8698,6652,8689,6668,8687,6682,8711,6682,8711,6674,8717,6655,8782,6655,8775,6645,8759,6637,8740,6634xm8939,6625l8838,6795,8852,6803,8953,6633,8939,6625xm8944,6723l8929,6725,8917,6733,8910,6745,8907,6759,8910,6773,8917,6785,8928,6792,8943,6794,8958,6791,8969,6784,8972,6779,8931,6779,8925,6771,8925,6746,8931,6738,8973,6738,8969,6731,8958,6725,8944,6723xm8973,6738l8956,6738,8961,6746,8960,6771,8955,6779,8972,6779,8976,6773,8979,6758,8976,6743,8973,6738xm8852,6634l8837,6637,8825,6645,8818,6656,8815,6670,8818,6685,8825,6696,8836,6703,8851,6706,8866,6703,8877,6696,8880,6690,8839,6690,8833,6682,8833,6658,8839,6649,8881,6649,8877,6643,8866,6636,8852,6634xm8881,6649l8864,6649,8869,6658,8869,6682,8863,6690,8880,6690,8884,6684,8887,6670,8884,6654,8881,6649xe" filled="true" fillcolor="#c3d940" stroked="false">
              <v:path arrowok="t"/>
              <v:fill type="solid"/>
            </v:shape>
            <v:rect style="position:absolute;left:7423;top:2721;width:1296;height:346" filled="true" fillcolor="#558993" stroked="false">
              <v:fill type="solid"/>
            </v:rect>
            <v:shape style="position:absolute;left:7584;top:2803;width:979;height:161" coordorigin="7584,2803" coordsize="979,161" path="m7645,2943l7586,2943,7586,2961,7645,2961,7645,2943xm7627,2825l7602,2825,7601,2943,7626,2943,7626,2892,7674,2892,7674,2872,7626,2872,7627,2825xm7692,2807l7584,2807,7584,2825,7672,2825,7673,2847,7693,2847,7692,2807xm7769,2943l7712,2943,7712,2961,7769,2961,7769,2943xm7753,2825l7729,2825,7728,2943,7752,2943,7753,2825xm7769,2807l7712,2807,7712,2825,7769,2825,7769,2807xm7872,2804l7837,2810,7811,2827,7794,2852,7788,2885,7793,2916,7808,2941,7834,2957,7871,2963,7883,2963,7896,2961,7908,2959,7918,2956,7918,2944,7868,2944,7847,2940,7830,2927,7819,2908,7816,2884,7819,2859,7830,2839,7847,2827,7871,2823,7920,2823,7920,2812,7910,2809,7899,2807,7885,2805,7872,2804xm7918,2907l7895,2907,7894,2941,7886,2943,7876,2944,7918,2944,7918,2907xm7934,2889l7877,2889,7877,2907,7934,2907,7934,2889xm7920,2823l7883,2823,7892,2826,7898,2827,7898,2852,7920,2852,7920,2823xm7985,2825l7961,2825,7961,2865,7961,2908,7961,2922,7964,2933,7968,2943,7975,2951,7983,2956,7993,2960,8005,2962,8021,2963,8034,2962,8047,2960,8057,2956,8066,2951,8073,2943,8074,2943,8008,2943,8001,2941,7994,2934,7986,2926,7985,2917,7985,2825xm8084,2825l8060,2825,8060,2886,8060,2907,8060,2917,8058,2927,8044,2941,8036,2943,8074,2943,8079,2933,8082,2922,8083,2908,8084,2825xm8001,2807l7945,2807,7945,2825,8001,2825,8001,2807xm8098,2807l8042,2807,8042,2825,8098,2825,8098,2807xm8172,2943l8114,2943,8114,2961,8172,2961,8172,2943xm8205,2895l8175,2895,8178,2897,8184,2908,8205,2944,8214,2959,8220,2961,8248,2961,8248,2943,8237,2943,8233,2941,8228,2933,8212,2905,8206,2896,8205,2895xm8155,2825l8130,2825,8129,2943,8154,2943,8154,2895,8205,2895,8201,2889,8192,2888,8192,2888,8206,2885,8218,2877,8219,2876,8154,2876,8155,2825xm8182,2807l8114,2807,8114,2825,8193,2825,8203,2834,8203,2866,8191,2876,8219,2876,8226,2865,8229,2847,8226,2832,8217,2819,8203,2810,8182,2807xm8367,2918l8347,2918,8345,2943,8258,2943,8258,2961,8366,2961,8367,2918xm8299,2825l8274,2825,8273,2943,8298,2943,8298,2892,8342,2892,8342,2872,8298,2872,8299,2825xm8364,2807l8256,2807,8256,2825,8344,2825,8345,2847,8365,2847,8364,2807xm8460,2940l8458,2960,8461,2961,8467,2962,8476,2964,8484,2964,8521,2956,8536,2945,8472,2945,8460,2940xm8561,2887l8537,2887,8538,2887,8532,2912,8523,2930,8507,2941,8484,2945,8536,2945,8545,2936,8559,2908,8561,2887xm8507,2803l8485,2807,8469,2818,8458,2835,8454,2857,8458,2877,8467,2891,8482,2900,8502,2904,8520,2904,8531,2894,8537,2887,8561,2887,8561,2884,8507,2884,8494,2882,8486,2875,8480,2866,8479,2855,8481,2844,8486,2834,8494,2827,8506,2824,8548,2824,8534,2810,8507,2803xm8548,2824l8506,2824,8520,2827,8530,2837,8536,2851,8538,2869,8535,2872,8530,2877,8523,2884,8561,2884,8562,2875,8560,2850,8551,2827,8548,2824xe" filled="true" fillcolor="#ffffff" stroked="false">
              <v:path arrowok="t"/>
              <v:fill type="solid"/>
            </v:shape>
            <w10:wrap type="none"/>
          </v:group>
        </w:pict>
      </w:r>
      <w:r>
        <w:rPr>
          <w:rFonts w:ascii="Cambria"/>
          <w:color w:val="58585B"/>
          <w:w w:val="115"/>
        </w:rPr>
        <w:t>Since 2012, Michigan has continued to participate in the National Core Indicator</w:t>
      </w:r>
      <w:r>
        <w:rPr>
          <w:rFonts w:ascii="Cambria"/>
          <w:color w:val="58585B"/>
          <w:spacing w:val="-8"/>
          <w:w w:val="115"/>
        </w:rPr>
        <w:t> </w:t>
      </w:r>
      <w:r>
        <w:rPr>
          <w:rFonts w:ascii="Cambria"/>
          <w:color w:val="58585B"/>
          <w:w w:val="115"/>
        </w:rPr>
        <w:t>Program</w:t>
      </w:r>
      <w:r>
        <w:rPr>
          <w:rFonts w:ascii="Cambria"/>
          <w:color w:val="58585B"/>
          <w:spacing w:val="-7"/>
          <w:w w:val="115"/>
        </w:rPr>
        <w:t> </w:t>
      </w:r>
      <w:r>
        <w:rPr>
          <w:rFonts w:ascii="Cambria"/>
          <w:color w:val="58585B"/>
          <w:w w:val="115"/>
        </w:rPr>
        <w:t>(NCI),</w:t>
      </w:r>
      <w:r>
        <w:rPr>
          <w:rFonts w:ascii="Cambria"/>
          <w:color w:val="58585B"/>
          <w:spacing w:val="-14"/>
          <w:w w:val="115"/>
        </w:rPr>
        <w:t> </w:t>
      </w:r>
      <w:r>
        <w:rPr>
          <w:rFonts w:ascii="Cambria"/>
          <w:color w:val="58585B"/>
          <w:w w:val="115"/>
        </w:rPr>
        <w:t>conducting</w:t>
      </w:r>
      <w:r>
        <w:rPr>
          <w:rFonts w:ascii="Cambria"/>
          <w:color w:val="58585B"/>
          <w:spacing w:val="-7"/>
          <w:w w:val="115"/>
        </w:rPr>
        <w:t> </w:t>
      </w:r>
      <w:r>
        <w:rPr>
          <w:rFonts w:ascii="Cambria"/>
          <w:color w:val="58585B"/>
          <w:w w:val="115"/>
        </w:rPr>
        <w:t>consumer</w:t>
      </w:r>
      <w:r>
        <w:rPr>
          <w:rFonts w:ascii="Cambria"/>
          <w:color w:val="58585B"/>
          <w:spacing w:val="-8"/>
          <w:w w:val="115"/>
        </w:rPr>
        <w:t> </w:t>
      </w:r>
      <w:r>
        <w:rPr>
          <w:rFonts w:ascii="Cambria"/>
          <w:color w:val="58585B"/>
          <w:w w:val="115"/>
        </w:rPr>
        <w:t>interviews</w:t>
      </w:r>
      <w:r>
        <w:rPr>
          <w:rFonts w:ascii="Cambria"/>
          <w:color w:val="58585B"/>
          <w:spacing w:val="-7"/>
          <w:w w:val="115"/>
        </w:rPr>
        <w:t> </w:t>
      </w:r>
      <w:r>
        <w:rPr>
          <w:rFonts w:ascii="Cambria"/>
          <w:color w:val="58585B"/>
          <w:w w:val="115"/>
        </w:rPr>
        <w:t>across</w:t>
      </w:r>
      <w:r>
        <w:rPr>
          <w:rFonts w:ascii="Cambria"/>
          <w:color w:val="58585B"/>
          <w:spacing w:val="-8"/>
          <w:w w:val="115"/>
        </w:rPr>
        <w:t> </w:t>
      </w:r>
      <w:r>
        <w:rPr>
          <w:rFonts w:ascii="Cambria"/>
          <w:color w:val="58585B"/>
          <w:w w:val="115"/>
        </w:rPr>
        <w:t>the</w:t>
      </w:r>
      <w:r>
        <w:rPr>
          <w:rFonts w:ascii="Cambria"/>
          <w:color w:val="58585B"/>
          <w:spacing w:val="-7"/>
          <w:w w:val="115"/>
        </w:rPr>
        <w:t> </w:t>
      </w:r>
      <w:r>
        <w:rPr>
          <w:rFonts w:ascii="Cambria"/>
          <w:color w:val="58585B"/>
          <w:w w:val="115"/>
        </w:rPr>
        <w:t>State. The NCI, utilized in </w:t>
      </w:r>
      <w:r>
        <w:rPr>
          <w:rFonts w:ascii="Cambria"/>
          <w:color w:val="58585B"/>
          <w:spacing w:val="-3"/>
          <w:w w:val="115"/>
        </w:rPr>
        <w:t>over </w:t>
      </w:r>
      <w:r>
        <w:rPr>
          <w:rFonts w:ascii="Cambria"/>
          <w:color w:val="58585B"/>
          <w:w w:val="115"/>
        </w:rPr>
        <w:t>the 35 States, provides a standardized </w:t>
      </w:r>
      <w:r>
        <w:rPr>
          <w:rFonts w:ascii="Cambria"/>
          <w:color w:val="58585B"/>
          <w:spacing w:val="-4"/>
          <w:w w:val="115"/>
        </w:rPr>
        <w:t>way </w:t>
      </w:r>
      <w:r>
        <w:rPr>
          <w:rFonts w:ascii="Cambria"/>
          <w:color w:val="58585B"/>
          <w:w w:val="115"/>
        </w:rPr>
        <w:t>to measure and track different characteristics related to persons with DD served </w:t>
      </w:r>
      <w:r>
        <w:rPr>
          <w:rFonts w:ascii="Cambria"/>
          <w:color w:val="58585B"/>
          <w:spacing w:val="-4"/>
          <w:w w:val="115"/>
        </w:rPr>
        <w:t>by </w:t>
      </w:r>
      <w:r>
        <w:rPr>
          <w:rFonts w:ascii="Cambria"/>
          <w:color w:val="58585B"/>
          <w:w w:val="115"/>
        </w:rPr>
        <w:t>the public mental health system. These characteristics address </w:t>
      </w:r>
      <w:r>
        <w:rPr>
          <w:rFonts w:ascii="Cambria"/>
          <w:color w:val="58585B"/>
          <w:spacing w:val="-3"/>
          <w:w w:val="115"/>
        </w:rPr>
        <w:t>key </w:t>
      </w:r>
      <w:r>
        <w:rPr>
          <w:rFonts w:ascii="Cambria"/>
          <w:color w:val="58585B"/>
          <w:w w:val="115"/>
        </w:rPr>
        <w:t>areas of life including employment. As illustrated in Figure 9, 16% of Michigan</w:t>
      </w:r>
      <w:r>
        <w:rPr>
          <w:rFonts w:ascii="Cambria"/>
          <w:color w:val="58585B"/>
          <w:spacing w:val="-27"/>
          <w:w w:val="115"/>
        </w:rPr>
        <w:t> </w:t>
      </w:r>
      <w:r>
        <w:rPr>
          <w:rFonts w:ascii="Cambria"/>
          <w:color w:val="58585B"/>
          <w:w w:val="115"/>
        </w:rPr>
        <w:t>NCI</w:t>
      </w:r>
      <w:r>
        <w:rPr>
          <w:rFonts w:ascii="Cambria"/>
          <w:color w:val="58585B"/>
          <w:spacing w:val="-26"/>
          <w:w w:val="115"/>
        </w:rPr>
        <w:t> </w:t>
      </w:r>
      <w:r>
        <w:rPr>
          <w:rFonts w:ascii="Cambria"/>
          <w:color w:val="58585B"/>
          <w:w w:val="115"/>
        </w:rPr>
        <w:t>respondents</w:t>
      </w:r>
      <w:r>
        <w:rPr>
          <w:rFonts w:ascii="Cambria"/>
          <w:color w:val="58585B"/>
          <w:spacing w:val="-26"/>
          <w:w w:val="115"/>
        </w:rPr>
        <w:t> </w:t>
      </w:r>
      <w:r>
        <w:rPr>
          <w:rFonts w:ascii="Cambria"/>
          <w:color w:val="58585B"/>
          <w:w w:val="115"/>
        </w:rPr>
        <w:t>(N=650)</w:t>
      </w:r>
      <w:r>
        <w:rPr>
          <w:rFonts w:ascii="Cambria"/>
          <w:color w:val="58585B"/>
          <w:spacing w:val="-26"/>
          <w:w w:val="115"/>
        </w:rPr>
        <w:t> </w:t>
      </w:r>
      <w:r>
        <w:rPr>
          <w:rFonts w:ascii="Cambria"/>
          <w:color w:val="58585B"/>
          <w:w w:val="115"/>
        </w:rPr>
        <w:t>who</w:t>
      </w:r>
      <w:r>
        <w:rPr>
          <w:rFonts w:ascii="Cambria"/>
          <w:color w:val="58585B"/>
          <w:spacing w:val="-26"/>
          <w:w w:val="115"/>
        </w:rPr>
        <w:t> </w:t>
      </w:r>
      <w:r>
        <w:rPr>
          <w:rFonts w:ascii="Cambria"/>
          <w:color w:val="58585B"/>
          <w:w w:val="115"/>
        </w:rPr>
        <w:t>were</w:t>
      </w:r>
      <w:r>
        <w:rPr>
          <w:rFonts w:ascii="Cambria"/>
          <w:color w:val="58585B"/>
          <w:spacing w:val="-27"/>
          <w:w w:val="115"/>
        </w:rPr>
        <w:t> </w:t>
      </w:r>
      <w:r>
        <w:rPr>
          <w:rFonts w:ascii="Cambria"/>
          <w:color w:val="58585B"/>
          <w:w w:val="115"/>
        </w:rPr>
        <w:t>interviewed</w:t>
      </w:r>
      <w:r>
        <w:rPr>
          <w:rFonts w:ascii="Cambria"/>
          <w:color w:val="58585B"/>
          <w:spacing w:val="-26"/>
          <w:w w:val="115"/>
        </w:rPr>
        <w:t> </w:t>
      </w:r>
      <w:r>
        <w:rPr>
          <w:rFonts w:ascii="Cambria"/>
          <w:color w:val="58585B"/>
          <w:w w:val="115"/>
        </w:rPr>
        <w:t>in</w:t>
      </w:r>
      <w:r>
        <w:rPr>
          <w:rFonts w:ascii="Cambria"/>
          <w:color w:val="58585B"/>
          <w:spacing w:val="-26"/>
          <w:w w:val="115"/>
        </w:rPr>
        <w:t> </w:t>
      </w:r>
      <w:r>
        <w:rPr>
          <w:rFonts w:ascii="Cambria"/>
          <w:color w:val="58585B"/>
          <w:w w:val="115"/>
        </w:rPr>
        <w:t>the</w:t>
      </w:r>
      <w:r>
        <w:rPr>
          <w:rFonts w:ascii="Cambria"/>
          <w:color w:val="58585B"/>
          <w:spacing w:val="-26"/>
          <w:w w:val="115"/>
        </w:rPr>
        <w:t> </w:t>
      </w:r>
      <w:r>
        <w:rPr>
          <w:rFonts w:ascii="Cambria"/>
          <w:color w:val="58585B"/>
          <w:w w:val="115"/>
        </w:rPr>
        <w:t>2017-2018 study year indicated that they </w:t>
      </w:r>
      <w:r>
        <w:rPr>
          <w:rFonts w:ascii="Cambria"/>
          <w:color w:val="58585B"/>
          <w:spacing w:val="-3"/>
          <w:w w:val="115"/>
        </w:rPr>
        <w:t>have </w:t>
      </w:r>
      <w:r>
        <w:rPr>
          <w:rFonts w:ascii="Cambria"/>
          <w:color w:val="58585B"/>
          <w:w w:val="115"/>
        </w:rPr>
        <w:t>a</w:t>
      </w:r>
      <w:r>
        <w:rPr>
          <w:rFonts w:ascii="Cambria"/>
          <w:color w:val="58585B"/>
          <w:spacing w:val="35"/>
          <w:w w:val="115"/>
        </w:rPr>
        <w:t> </w:t>
      </w:r>
      <w:r>
        <w:rPr>
          <w:rFonts w:ascii="Cambria"/>
          <w:color w:val="58585B"/>
          <w:w w:val="115"/>
        </w:rPr>
        <w:t>job</w:t>
      </w:r>
    </w:p>
    <w:p>
      <w:pPr>
        <w:pStyle w:val="BodyText"/>
        <w:spacing w:line="297" w:lineRule="auto" w:before="2"/>
        <w:ind w:left="1960" w:right="5508"/>
        <w:rPr>
          <w:rFonts w:ascii="Cambria"/>
        </w:rPr>
      </w:pPr>
      <w:r>
        <w:rPr>
          <w:rFonts w:ascii="Cambria"/>
          <w:color w:val="58585B"/>
          <w:w w:val="115"/>
        </w:rPr>
        <w:t>in the community, compared to 18% in the national NCI respondent pool.</w:t>
      </w:r>
    </w:p>
    <w:p>
      <w:pPr>
        <w:pStyle w:val="BodyText"/>
        <w:spacing w:line="297" w:lineRule="auto" w:before="180"/>
        <w:ind w:left="1960" w:right="5508"/>
        <w:rPr>
          <w:rFonts w:ascii="Cambria"/>
        </w:rPr>
      </w:pPr>
      <w:r>
        <w:rPr>
          <w:rFonts w:ascii="Cambria"/>
          <w:color w:val="58585B"/>
          <w:w w:val="115"/>
        </w:rPr>
        <w:t>However, more than half of the respondents (53%) said that they would like to have</w:t>
      </w:r>
    </w:p>
    <w:p>
      <w:pPr>
        <w:pStyle w:val="BodyText"/>
        <w:spacing w:line="297" w:lineRule="auto" w:before="1"/>
        <w:ind w:left="1960" w:right="5545"/>
        <w:rPr>
          <w:rFonts w:ascii="Cambria" w:hAnsi="Cambria"/>
        </w:rPr>
      </w:pPr>
      <w:r>
        <w:rPr>
          <w:rFonts w:ascii="Cambria" w:hAnsi="Cambria"/>
          <w:color w:val="58585B"/>
          <w:w w:val="115"/>
        </w:rPr>
        <w:t>a job in the community. Given that an individual’s person-centered plan may foster job development, respondents were asked if an employment goal was listed on their plans. In Michigan, only 22% of the respondents indicated that employment was a goal in their person-centered plan (PCP). For each of these three employment questions, the 2017 responses were nearly identical to these same questions in the 2012 survey, suggesting that from the</w:t>
      </w:r>
    </w:p>
    <w:p>
      <w:pPr>
        <w:spacing w:after="0" w:line="297" w:lineRule="auto"/>
        <w:rPr>
          <w:rFonts w:ascii="Cambria" w:hAnsi="Cambria"/>
        </w:rPr>
        <w:sectPr>
          <w:headerReference w:type="default" r:id="rId205"/>
          <w:pgSz w:w="12240" w:h="15840"/>
          <w:pgMar w:header="0" w:footer="558" w:top="1500" w:bottom="720" w:left="0" w:right="0"/>
        </w:sectPr>
      </w:pPr>
    </w:p>
    <w:p>
      <w:pPr>
        <w:pStyle w:val="BodyText"/>
        <w:spacing w:before="6"/>
        <w:rPr>
          <w:rFonts w:ascii="Cambria"/>
          <w:sz w:val="2"/>
        </w:rPr>
      </w:pPr>
    </w:p>
    <w:p>
      <w:pPr>
        <w:pStyle w:val="BodyText"/>
        <w:ind w:left="763" w:right="-29"/>
        <w:rPr>
          <w:rFonts w:ascii="Cambria"/>
          <w:sz w:val="20"/>
        </w:rPr>
      </w:pPr>
      <w:r>
        <w:rPr>
          <w:rFonts w:ascii="Cambria"/>
          <w:sz w:val="20"/>
        </w:rPr>
        <w:pict>
          <v:group style="width:572.450pt;height:171.45pt;mso-position-horizontal-relative:char;mso-position-vertical-relative:line" coordorigin="0,0" coordsize="11449,3429">
            <v:shape style="position:absolute;left:370;top:2911;width:154;height:154" type="#_x0000_t75" stroked="false">
              <v:imagedata r:id="rId122" o:title=""/>
            </v:shape>
            <v:shape style="position:absolute;left:555;top:2911;width:154;height:335" type="#_x0000_t75" stroked="false">
              <v:imagedata r:id="rId127" o:title=""/>
            </v:shape>
            <v:shape style="position:absolute;left:740;top:3093;width:153;height:153" type="#_x0000_t75" stroked="false">
              <v:imagedata r:id="rId111" o:title=""/>
            </v:shape>
            <v:shape style="position:absolute;left:9999;top:2911;width:153;height:154" type="#_x0000_t75" stroked="false">
              <v:imagedata r:id="rId112" o:title=""/>
            </v:shape>
            <v:shape style="position:absolute;left:9444;top:3093;width:154;height:153" type="#_x0000_t75" stroked="false">
              <v:imagedata r:id="rId113" o:title=""/>
            </v:shape>
            <v:shape style="position:absolute;left:3888;top:3093;width:153;height:153" type="#_x0000_t75" stroked="false">
              <v:imagedata r:id="rId128" o:title=""/>
            </v:shape>
            <v:shape style="position:absolute;left:3703;top:3093;width:153;height:153" type="#_x0000_t75" stroked="false">
              <v:imagedata r:id="rId117" o:title=""/>
            </v:shape>
            <v:shape style="position:absolute;left:11296;top:3093;width:153;height:153" type="#_x0000_t75" stroked="false">
              <v:imagedata r:id="rId113" o:title=""/>
            </v:shape>
            <v:shape style="position:absolute;left:8888;top:3093;width:153;height:153" type="#_x0000_t75" stroked="false">
              <v:imagedata r:id="rId116" o:title=""/>
            </v:shape>
            <v:shape style="position:absolute;left:2592;top:3274;width:153;height:154" type="#_x0000_t75" stroked="false">
              <v:imagedata r:id="rId115" o:title=""/>
            </v:shape>
            <v:shape style="position:absolute;left:9999;top:3275;width:153;height:153" type="#_x0000_t75" stroked="false">
              <v:imagedata r:id="rId116" o:title=""/>
            </v:shape>
            <v:shape style="position:absolute;left:4259;top:3275;width:154;height:153" type="#_x0000_t75" stroked="false">
              <v:imagedata r:id="rId125" o:title=""/>
            </v:shape>
            <v:shape style="position:absolute;left:0;top:0;width:11449;height:3429" type="#_x0000_t75" stroked="false">
              <v:imagedata r:id="rId129" o:title=""/>
            </v:shape>
            <v:shape style="position:absolute;left:0;top:0;width:11449;height:3429" type="#_x0000_t202" filled="false" stroked="false">
              <v:textbox inset="0,0,0,0">
                <w:txbxContent>
                  <w:p>
                    <w:pPr>
                      <w:spacing w:line="240" w:lineRule="auto" w:before="0"/>
                      <w:rPr>
                        <w:rFonts w:ascii="Cambria"/>
                        <w:sz w:val="26"/>
                      </w:rPr>
                    </w:pPr>
                  </w:p>
                  <w:p>
                    <w:pPr>
                      <w:spacing w:line="240" w:lineRule="auto" w:before="0"/>
                      <w:rPr>
                        <w:rFonts w:ascii="Cambria"/>
                        <w:sz w:val="26"/>
                      </w:rPr>
                    </w:pPr>
                  </w:p>
                  <w:p>
                    <w:pPr>
                      <w:spacing w:line="240" w:lineRule="auto" w:before="0"/>
                      <w:rPr>
                        <w:rFonts w:ascii="Cambria"/>
                        <w:sz w:val="27"/>
                      </w:rPr>
                    </w:pPr>
                  </w:p>
                  <w:p>
                    <w:pPr>
                      <w:spacing w:line="285" w:lineRule="auto" w:before="0"/>
                      <w:ind w:left="1145" w:right="2267" w:firstLine="0"/>
                      <w:jc w:val="left"/>
                      <w:rPr>
                        <w:sz w:val="22"/>
                      </w:rPr>
                    </w:pPr>
                    <w:r>
                      <w:rPr>
                        <w:color w:val="58585B"/>
                        <w:w w:val="120"/>
                        <w:sz w:val="22"/>
                      </w:rPr>
                      <w:t>perspective of the adults being served in the mental health system, little has changed in their lives in terms of employment. Table 9 compares the</w:t>
                    </w:r>
                  </w:p>
                  <w:p>
                    <w:pPr>
                      <w:spacing w:line="285" w:lineRule="auto" w:before="1"/>
                      <w:ind w:left="1145" w:right="1802" w:firstLine="0"/>
                      <w:jc w:val="left"/>
                      <w:rPr>
                        <w:sz w:val="22"/>
                      </w:rPr>
                    </w:pPr>
                    <w:r>
                      <w:rPr>
                        <w:color w:val="58585B"/>
                        <w:w w:val="120"/>
                        <w:sz w:val="22"/>
                      </w:rPr>
                      <w:t>number of 14(c) requests by Michigan county in 2012 compared to 2018. Only 12 counties (29%) showed an increase in 14(c) requests over the 6 years, while the remaining 71% of counties decreased the use of 14(c) certificates for wages. Six counties had no 14(c) requests in 2018 (15%).</w:t>
                    </w:r>
                  </w:p>
                  <w:p>
                    <w:pPr>
                      <w:spacing w:before="185"/>
                      <w:ind w:left="1145" w:right="0" w:firstLine="0"/>
                      <w:jc w:val="left"/>
                      <w:rPr>
                        <w:rFonts w:ascii="Book Antiqua"/>
                        <w:b/>
                        <w:sz w:val="22"/>
                      </w:rPr>
                    </w:pPr>
                    <w:r>
                      <w:rPr>
                        <w:rFonts w:ascii="Book Antiqua"/>
                        <w:b/>
                        <w:color w:val="58585B"/>
                        <w:w w:val="105"/>
                        <w:sz w:val="22"/>
                      </w:rPr>
                      <w:t>ODEP/EFSLMP Provider Transformation Data</w:t>
                    </w:r>
                  </w:p>
                </w:txbxContent>
              </v:textbox>
              <w10:wrap type="none"/>
            </v:shape>
          </v:group>
        </w:pict>
      </w:r>
      <w:r>
        <w:rPr>
          <w:rFonts w:ascii="Cambria"/>
          <w:sz w:val="20"/>
        </w:rPr>
      </w:r>
    </w:p>
    <w:p>
      <w:pPr>
        <w:pStyle w:val="BodyText"/>
        <w:spacing w:line="285" w:lineRule="auto" w:before="89"/>
        <w:ind w:left="1908" w:right="1781"/>
      </w:pPr>
      <w:r>
        <w:rPr>
          <w:color w:val="58585B"/>
          <w:w w:val="120"/>
        </w:rPr>
        <w:t>To date this initiative has provided capacity building training to 272 employment specialists, rate restructuring technical assistance to service providers in 7/10 PIHPs, and technical assistance to service providers in 9/10 PIHPs.</w:t>
      </w:r>
    </w:p>
    <w:p>
      <w:pPr>
        <w:pStyle w:val="BodyText"/>
        <w:spacing w:before="6"/>
        <w:rPr>
          <w:sz w:val="14"/>
        </w:rPr>
      </w:pPr>
      <w:r>
        <w:rPr/>
        <w:pict>
          <v:group style="position:absolute;margin-left:95.400002pt;margin-top:10.811621pt;width:68.8pt;height:17.3pt;mso-position-horizontal-relative:page;mso-position-vertical-relative:paragraph;z-index:-15696384;mso-wrap-distance-left:0;mso-wrap-distance-right:0" coordorigin="1908,216" coordsize="1376,346">
            <v:rect style="position:absolute;left:1908;top:216;width:1376;height:346" filled="true" fillcolor="#558993" stroked="false">
              <v:fill type="solid"/>
            </v:rect>
            <v:shape style="position:absolute;left:2080;top:308;width:1111;height:161" coordorigin="2080,309" coordsize="1111,161" path="m2141,448l2082,448,2082,466,2141,466,2141,448xm2123,330l2098,330,2097,448,2122,448,2123,397,2171,397,2171,378,2123,378,2123,330xm2189,312l2080,312,2080,330,2168,330,2169,353,2190,353,2189,312xm2265,448l2208,448,2208,466,2265,466,2265,448xm2250,330l2225,330,2224,448,2249,448,2250,330xm2265,312l2208,312,2208,330,2265,330,2265,312xm2368,309l2333,315,2307,332,2290,358,2285,391,2290,421,2305,446,2330,463,2367,469,2380,468,2393,466,2405,464,2414,461,2414,449,2364,449,2343,445,2326,433,2316,414,2312,390,2315,364,2326,345,2344,333,2368,329,2416,329,2416,318,2407,315,2395,312,2382,310,2368,309xm2414,412l2391,412,2391,446,2382,448,2372,449,2414,449,2414,412xm2430,394l2373,394,2373,412,2430,412,2430,394xm2416,329l2379,329,2388,331,2394,332,2394,357,2416,357,2416,329xm2482,330l2457,330,2457,370,2457,413,2458,427,2460,439,2464,448,2471,456,2479,461,2489,465,2502,468,2517,469,2531,468,2543,466,2554,462,2562,456,2570,448,2570,448,2505,448,2497,446,2490,439,2482,432,2482,423,2482,330xm2580,330l2557,330,2556,391,2556,413,2556,423,2554,432,2540,446,2533,448,2570,448,2575,439,2578,427,2580,413,2580,330xm2497,312l2441,312,2441,330,2497,330,2497,312xm2595,312l2538,312,2538,330,2595,330,2595,312xm2668,448l2610,448,2610,466,2668,466,2668,448xm2702,400l2671,400,2674,403,2681,414,2702,450,2711,465,2717,466,2744,466,2744,448,2733,448,2729,446,2725,439,2708,411,2703,402,2702,400xm2651,330l2626,330,2625,448,2650,448,2650,400,2702,400,2697,395,2688,394,2688,393,2702,390,2714,382,2715,381,2650,381,2651,330xm2678,312l2610,312,2610,330,2689,330,2699,339,2699,372,2687,381,2715,381,2722,370,2725,353,2722,337,2714,324,2699,315,2678,312xm2864,423l2843,423,2841,448,2754,448,2754,466,2862,466,2864,423xm2795,330l2770,330,2769,448,2794,448,2795,397,2839,397,2839,378,2795,378,2795,330xm2861,312l2753,312,2753,330,2840,330,2841,353,2862,353,2861,312xm3056,448l2969,448,2969,466,3056,466,3056,448xm3024,335l3000,335,2999,448,3024,448,3024,335xm3024,312l3005,312,2953,344,2963,361,2991,342,2994,340,2997,338,3000,335,3024,335,3024,312xm3136,309l3109,316,3092,335,3082,362,3079,392,3082,425,3092,449,3109,464,3133,469,3160,463,3172,450,3134,450,3120,445,3111,433,3106,414,3105,392,3105,389,3107,367,3112,346,3122,333,3136,328,3174,328,3163,316,3136,309xm3174,328l3136,328,3149,332,3158,343,3163,362,3165,386,3165,392,3163,412,3158,432,3149,445,3134,450,3172,450,3178,444,3188,418,3191,386,3188,360,3180,335,3174,328xe" filled="true" fillcolor="#ffffff" stroked="false">
              <v:path arrowok="t"/>
              <v:fill type="solid"/>
            </v:shape>
            <w10:wrap type="topAndBottom"/>
          </v:group>
        </w:pict>
      </w:r>
    </w:p>
    <w:p>
      <w:pPr>
        <w:pStyle w:val="Heading2"/>
        <w:spacing w:before="170"/>
        <w:ind w:left="281"/>
        <w:rPr>
          <w:i/>
        </w:rPr>
      </w:pPr>
      <w:r>
        <w:rPr>
          <w:i/>
          <w:color w:val="58595B"/>
        </w:rPr>
        <w:t>Michigan Provider Transformation Initiative</w:t>
      </w:r>
    </w:p>
    <w:p>
      <w:pPr>
        <w:pStyle w:val="Heading5"/>
        <w:ind w:left="273" w:right="250"/>
        <w:rPr>
          <w:i/>
        </w:rPr>
      </w:pPr>
      <w:r>
        <w:rPr>
          <w:i/>
          <w:color w:val="58595B"/>
        </w:rPr>
        <w:t>Individuals Placed In Competitive Integrated Employment.</w:t>
      </w:r>
    </w:p>
    <w:p>
      <w:pPr>
        <w:pStyle w:val="BodyText"/>
        <w:spacing w:before="5"/>
        <w:rPr>
          <w:rFonts w:ascii="Book Antiqua"/>
          <w:b/>
          <w:i/>
        </w:rPr>
      </w:pPr>
      <w:r>
        <w:rPr/>
        <w:drawing>
          <wp:anchor distT="0" distB="0" distL="0" distR="0" allowOverlap="1" layoutInCell="1" locked="0" behindDoc="0" simplePos="0" relativeHeight="64">
            <wp:simplePos x="0" y="0"/>
            <wp:positionH relativeFrom="page">
              <wp:posOffset>1707858</wp:posOffset>
            </wp:positionH>
            <wp:positionV relativeFrom="paragraph">
              <wp:posOffset>196929</wp:posOffset>
            </wp:positionV>
            <wp:extent cx="3830351" cy="3976211"/>
            <wp:effectExtent l="0" t="0" r="0" b="0"/>
            <wp:wrapTopAndBottom/>
            <wp:docPr id="25" name="image182.jpeg"/>
            <wp:cNvGraphicFramePr>
              <a:graphicFrameLocks noChangeAspect="1"/>
            </wp:cNvGraphicFramePr>
            <a:graphic>
              <a:graphicData uri="http://schemas.openxmlformats.org/drawingml/2006/picture">
                <pic:pic>
                  <pic:nvPicPr>
                    <pic:cNvPr id="26" name="image182.jpeg"/>
                    <pic:cNvPicPr/>
                  </pic:nvPicPr>
                  <pic:blipFill>
                    <a:blip r:embed="rId223" cstate="print"/>
                    <a:stretch>
                      <a:fillRect/>
                    </a:stretch>
                  </pic:blipFill>
                  <pic:spPr>
                    <a:xfrm>
                      <a:off x="0" y="0"/>
                      <a:ext cx="3830351" cy="3976211"/>
                    </a:xfrm>
                    <a:prstGeom prst="rect">
                      <a:avLst/>
                    </a:prstGeom>
                  </pic:spPr>
                </pic:pic>
              </a:graphicData>
            </a:graphic>
          </wp:anchor>
        </w:drawing>
      </w:r>
    </w:p>
    <w:p>
      <w:pPr>
        <w:spacing w:before="77"/>
        <w:ind w:left="0" w:right="266" w:firstLine="0"/>
        <w:jc w:val="center"/>
        <w:rPr>
          <w:rFonts w:ascii="Book Antiqua"/>
          <w:i/>
          <w:sz w:val="18"/>
        </w:rPr>
      </w:pPr>
      <w:r>
        <w:rPr>
          <w:rFonts w:ascii="Book Antiqua"/>
          <w:i/>
          <w:color w:val="58585B"/>
          <w:w w:val="115"/>
          <w:sz w:val="18"/>
        </w:rPr>
        <w:t>Source: Project data from 07/01/2016-12/31/2018 from providers who received provider transformation technical</w:t>
      </w:r>
    </w:p>
    <w:p>
      <w:pPr>
        <w:tabs>
          <w:tab w:pos="1468" w:val="left" w:leader="none"/>
        </w:tabs>
        <w:spacing w:before="3"/>
        <w:ind w:left="720" w:right="0" w:firstLine="0"/>
        <w:jc w:val="left"/>
        <w:rPr>
          <w:rFonts w:ascii="Book Antiqua"/>
          <w:i/>
          <w:sz w:val="18"/>
        </w:rPr>
      </w:pPr>
      <w:r>
        <w:rPr>
          <w:color w:val="58585B"/>
          <w:w w:val="110"/>
          <w:position w:val="-13"/>
          <w:sz w:val="18"/>
        </w:rPr>
        <w:t>25</w:t>
        <w:tab/>
      </w:r>
      <w:r>
        <w:rPr>
          <w:rFonts w:ascii="Book Antiqua"/>
          <w:i/>
          <w:color w:val="58585B"/>
          <w:w w:val="110"/>
          <w:sz w:val="18"/>
        </w:rPr>
        <w:t>assistance through ODEP and State funded technical</w:t>
      </w:r>
      <w:r>
        <w:rPr>
          <w:rFonts w:ascii="Book Antiqua"/>
          <w:i/>
          <w:color w:val="58585B"/>
          <w:spacing w:val="2"/>
          <w:w w:val="110"/>
          <w:sz w:val="18"/>
        </w:rPr>
        <w:t> </w:t>
      </w:r>
      <w:r>
        <w:rPr>
          <w:rFonts w:ascii="Book Antiqua"/>
          <w:i/>
          <w:color w:val="58585B"/>
          <w:w w:val="110"/>
          <w:sz w:val="18"/>
        </w:rPr>
        <w:t>assistance</w:t>
      </w:r>
    </w:p>
    <w:p>
      <w:pPr>
        <w:spacing w:after="0"/>
        <w:jc w:val="left"/>
        <w:rPr>
          <w:rFonts w:ascii="Book Antiqua"/>
          <w:sz w:val="18"/>
        </w:rPr>
        <w:sectPr>
          <w:headerReference w:type="even" r:id="rId221"/>
          <w:footerReference w:type="even" r:id="rId222"/>
          <w:pgSz w:w="12240" w:h="15840"/>
          <w:pgMar w:header="1198" w:footer="0" w:top="1780" w:bottom="280" w:left="0" w:right="0"/>
        </w:sectPr>
      </w:pPr>
    </w:p>
    <w:p>
      <w:pPr>
        <w:pStyle w:val="Heading1"/>
        <w:spacing w:before="72"/>
        <w:ind w:left="7506"/>
        <w:rPr>
          <w:rFonts w:ascii="Calibri"/>
        </w:rPr>
      </w:pPr>
      <w:r>
        <w:rPr>
          <w:rFonts w:ascii="Calibri"/>
          <w:color w:val="58585B"/>
          <w:w w:val="120"/>
        </w:rPr>
        <w:t>RECOMMENDATIONS</w:t>
      </w: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spacing w:line="285" w:lineRule="auto" w:before="95"/>
        <w:ind w:left="1960" w:right="1857"/>
      </w:pPr>
      <w:r>
        <w:rPr/>
        <w:pict>
          <v:group style="position:absolute;margin-left:3.14950pt;margin-top:-41.592991pt;width:572.450pt;height:171.45pt;mso-position-horizontal-relative:page;mso-position-vertical-relative:paragraph;z-index:-19789312" coordorigin="63,-832" coordsize="11449,3429">
            <v:shape style="position:absolute;left:10988;top:2079;width:154;height:154" type="#_x0000_t75" stroked="false">
              <v:imagedata r:id="rId122" o:title=""/>
            </v:shape>
            <v:shape style="position:absolute;left:10803;top:2079;width:154;height:335" type="#_x0000_t75" stroked="false">
              <v:imagedata r:id="rId110" o:title=""/>
            </v:shape>
            <v:shape style="position:absolute;left:10618;top:2261;width:153;height:153" type="#_x0000_t75" stroked="false">
              <v:imagedata r:id="rId113" o:title=""/>
            </v:shape>
            <v:shape style="position:absolute;left:1359;top:2079;width:153;height:154" type="#_x0000_t75" stroked="false">
              <v:imagedata r:id="rId123" o:title=""/>
            </v:shape>
            <v:shape style="position:absolute;left:1914;top:2261;width:154;height:153" type="#_x0000_t75" stroked="false">
              <v:imagedata r:id="rId111" o:title=""/>
            </v:shape>
            <v:shape style="position:absolute;left:7470;top:2261;width:153;height:153" type="#_x0000_t75" stroked="false">
              <v:imagedata r:id="rId114" o:title=""/>
            </v:shape>
            <v:shape style="position:absolute;left:7655;top:2261;width:153;height:153" type="#_x0000_t75" stroked="false">
              <v:imagedata r:id="rId117" o:title=""/>
            </v:shape>
            <v:shape style="position:absolute;left:62;top:2261;width:153;height:153" type="#_x0000_t75" stroked="false">
              <v:imagedata r:id="rId111" o:title=""/>
            </v:shape>
            <v:shape style="position:absolute;left:2470;top:2261;width:153;height:153" type="#_x0000_t75" stroked="false">
              <v:imagedata r:id="rId124" o:title=""/>
            </v:shape>
            <v:shape style="position:absolute;left:8766;top:2443;width:153;height:154" type="#_x0000_t75" stroked="false">
              <v:imagedata r:id="rId117" o:title=""/>
            </v:shape>
            <v:shape style="position:absolute;left:1359;top:2443;width:153;height:153" type="#_x0000_t75" stroked="false">
              <v:imagedata r:id="rId124" o:title=""/>
            </v:shape>
            <v:shape style="position:absolute;left:7099;top:2443;width:154;height:153" type="#_x0000_t75" stroked="false">
              <v:imagedata r:id="rId125" o:title=""/>
            </v:shape>
            <v:shape style="position:absolute;left:62;top:-832;width:11449;height:3429" type="#_x0000_t75" stroked="false">
              <v:imagedata r:id="rId156" o:title=""/>
            </v:shape>
            <w10:wrap type="none"/>
          </v:group>
        </w:pict>
      </w:r>
      <w:r>
        <w:rPr>
          <w:color w:val="58585B"/>
          <w:w w:val="120"/>
        </w:rPr>
        <w:t>Figure 10 </w:t>
      </w:r>
      <w:r>
        <w:rPr>
          <w:color w:val="58585B"/>
          <w:spacing w:val="-5"/>
          <w:w w:val="120"/>
        </w:rPr>
        <w:t>(Table </w:t>
      </w:r>
      <w:r>
        <w:rPr>
          <w:color w:val="58585B"/>
          <w:w w:val="120"/>
        </w:rPr>
        <w:t>10) presents project data from Quarters 3 and 4 of 2016 through Quarter 4 of 2018. Data was gathered from providers who received technical assistance on provider transformation through technical assistance provided in the State between 2016 and 2018, with the goal of placing more individuals into competitive, integrated employment. Data is presented on placements into supported employment, customized employment, and self- employment. The number of such placements as well as the </w:t>
      </w:r>
      <w:r>
        <w:rPr>
          <w:color w:val="58585B"/>
          <w:spacing w:val="-3"/>
          <w:w w:val="120"/>
        </w:rPr>
        <w:t>average </w:t>
      </w:r>
      <w:r>
        <w:rPr>
          <w:color w:val="58585B"/>
          <w:w w:val="120"/>
        </w:rPr>
        <w:t>number of hours per week and the </w:t>
      </w:r>
      <w:r>
        <w:rPr>
          <w:color w:val="58585B"/>
          <w:spacing w:val="-3"/>
          <w:w w:val="120"/>
        </w:rPr>
        <w:t>average </w:t>
      </w:r>
      <w:r>
        <w:rPr>
          <w:color w:val="58585B"/>
          <w:w w:val="120"/>
        </w:rPr>
        <w:t>wages per hour are listed. Overall, 1,697 </w:t>
      </w:r>
      <w:r>
        <w:rPr>
          <w:color w:val="58585B"/>
          <w:spacing w:val="-3"/>
          <w:w w:val="120"/>
        </w:rPr>
        <w:t>community, </w:t>
      </w:r>
      <w:r>
        <w:rPr>
          <w:color w:val="58585B"/>
          <w:w w:val="120"/>
        </w:rPr>
        <w:t>integrated jobs </w:t>
      </w:r>
      <w:r>
        <w:rPr>
          <w:color w:val="58585B"/>
          <w:spacing w:val="-3"/>
          <w:w w:val="120"/>
        </w:rPr>
        <w:t>have </w:t>
      </w:r>
      <w:r>
        <w:rPr>
          <w:color w:val="58585B"/>
          <w:w w:val="120"/>
        </w:rPr>
        <w:t>been created through the project, including 1,091 in supported employment; 548 in customized employment, and 58 in self-employment. Over time, placements in supported employment positions almost tripled, and placements in customized employment increased five- fold. Individuals in customized employment worked the greatest number of hours (N=24.5 per week) and they earned slightly more than the other two types of employment, at an </w:t>
      </w:r>
      <w:r>
        <w:rPr>
          <w:color w:val="58585B"/>
          <w:spacing w:val="-3"/>
          <w:w w:val="120"/>
        </w:rPr>
        <w:t>average </w:t>
      </w:r>
      <w:r>
        <w:rPr>
          <w:color w:val="58585B"/>
          <w:w w:val="120"/>
        </w:rPr>
        <w:t>of $10.15/hour. </w:t>
      </w:r>
      <w:r>
        <w:rPr>
          <w:color w:val="58585B"/>
          <w:spacing w:val="-7"/>
          <w:w w:val="120"/>
        </w:rPr>
        <w:t>Types </w:t>
      </w:r>
      <w:r>
        <w:rPr>
          <w:color w:val="58585B"/>
          <w:w w:val="120"/>
        </w:rPr>
        <w:t>of jobs that were created, in descending order of </w:t>
      </w:r>
      <w:r>
        <w:rPr>
          <w:color w:val="58585B"/>
          <w:spacing w:val="-3"/>
          <w:w w:val="120"/>
        </w:rPr>
        <w:t>frequency, </w:t>
      </w:r>
      <w:r>
        <w:rPr>
          <w:color w:val="58585B"/>
          <w:w w:val="120"/>
        </w:rPr>
        <w:t>included those in food service (30%), janitorial (17%), grocery and retail (15%), and manufacturing/assembly (13%).</w:t>
      </w:r>
      <w:r>
        <w:rPr>
          <w:color w:val="58585B"/>
          <w:spacing w:val="-27"/>
          <w:w w:val="120"/>
        </w:rPr>
        <w:t> </w:t>
      </w:r>
      <w:r>
        <w:rPr>
          <w:color w:val="58585B"/>
          <w:w w:val="120"/>
        </w:rPr>
        <w:t>The</w:t>
      </w:r>
      <w:r>
        <w:rPr>
          <w:color w:val="58585B"/>
          <w:spacing w:val="-4"/>
          <w:w w:val="120"/>
        </w:rPr>
        <w:t> </w:t>
      </w:r>
      <w:r>
        <w:rPr>
          <w:color w:val="58585B"/>
          <w:w w:val="120"/>
        </w:rPr>
        <w:t>remaining</w:t>
      </w:r>
      <w:r>
        <w:rPr>
          <w:color w:val="58585B"/>
          <w:spacing w:val="-4"/>
          <w:w w:val="120"/>
        </w:rPr>
        <w:t> </w:t>
      </w:r>
      <w:r>
        <w:rPr>
          <w:color w:val="58585B"/>
          <w:w w:val="120"/>
        </w:rPr>
        <w:t>25%</w:t>
      </w:r>
      <w:r>
        <w:rPr>
          <w:color w:val="58585B"/>
          <w:spacing w:val="-4"/>
          <w:w w:val="120"/>
        </w:rPr>
        <w:t> </w:t>
      </w:r>
      <w:r>
        <w:rPr>
          <w:color w:val="58585B"/>
          <w:w w:val="120"/>
        </w:rPr>
        <w:t>of</w:t>
      </w:r>
      <w:r>
        <w:rPr>
          <w:color w:val="58585B"/>
          <w:spacing w:val="-4"/>
          <w:w w:val="120"/>
        </w:rPr>
        <w:t> </w:t>
      </w:r>
      <w:r>
        <w:rPr>
          <w:color w:val="58585B"/>
          <w:w w:val="120"/>
        </w:rPr>
        <w:t>jobs</w:t>
      </w:r>
      <w:r>
        <w:rPr>
          <w:color w:val="58585B"/>
          <w:spacing w:val="-4"/>
          <w:w w:val="120"/>
        </w:rPr>
        <w:t> </w:t>
      </w:r>
      <w:r>
        <w:rPr>
          <w:color w:val="58585B"/>
          <w:w w:val="120"/>
        </w:rPr>
        <w:t>were</w:t>
      </w:r>
      <w:r>
        <w:rPr>
          <w:color w:val="58585B"/>
          <w:spacing w:val="-4"/>
          <w:w w:val="120"/>
        </w:rPr>
        <w:t> </w:t>
      </w:r>
      <w:r>
        <w:rPr>
          <w:color w:val="58585B"/>
          <w:w w:val="120"/>
        </w:rPr>
        <w:t>spread</w:t>
      </w:r>
      <w:r>
        <w:rPr>
          <w:color w:val="58585B"/>
          <w:spacing w:val="-4"/>
          <w:w w:val="120"/>
        </w:rPr>
        <w:t> </w:t>
      </w:r>
      <w:r>
        <w:rPr>
          <w:color w:val="58585B"/>
          <w:w w:val="120"/>
        </w:rPr>
        <w:t>across</w:t>
      </w:r>
      <w:r>
        <w:rPr>
          <w:color w:val="58585B"/>
          <w:spacing w:val="-5"/>
          <w:w w:val="120"/>
        </w:rPr>
        <w:t> </w:t>
      </w:r>
      <w:r>
        <w:rPr>
          <w:color w:val="58585B"/>
          <w:w w:val="120"/>
        </w:rPr>
        <w:t>a</w:t>
      </w:r>
      <w:r>
        <w:rPr>
          <w:color w:val="58585B"/>
          <w:spacing w:val="-4"/>
          <w:w w:val="120"/>
        </w:rPr>
        <w:t> </w:t>
      </w:r>
      <w:r>
        <w:rPr>
          <w:color w:val="58585B"/>
          <w:w w:val="120"/>
        </w:rPr>
        <w:t>wide</w:t>
      </w:r>
      <w:r>
        <w:rPr>
          <w:color w:val="58585B"/>
          <w:spacing w:val="-4"/>
          <w:w w:val="120"/>
        </w:rPr>
        <w:t> </w:t>
      </w:r>
      <w:r>
        <w:rPr>
          <w:color w:val="58585B"/>
          <w:w w:val="120"/>
        </w:rPr>
        <w:t>variety</w:t>
      </w:r>
      <w:r>
        <w:rPr>
          <w:color w:val="58585B"/>
          <w:spacing w:val="-4"/>
          <w:w w:val="120"/>
        </w:rPr>
        <w:t> </w:t>
      </w:r>
      <w:r>
        <w:rPr>
          <w:color w:val="58585B"/>
          <w:w w:val="120"/>
        </w:rPr>
        <w:t>of</w:t>
      </w:r>
      <w:r>
        <w:rPr>
          <w:color w:val="58585B"/>
          <w:spacing w:val="-4"/>
          <w:w w:val="120"/>
        </w:rPr>
        <w:t> </w:t>
      </w:r>
      <w:r>
        <w:rPr>
          <w:color w:val="58585B"/>
          <w:w w:val="120"/>
        </w:rPr>
        <w:t>options, including such areas as agriculture, clerical, and grounds</w:t>
      </w:r>
      <w:r>
        <w:rPr>
          <w:color w:val="58585B"/>
          <w:spacing w:val="35"/>
          <w:w w:val="120"/>
        </w:rPr>
        <w:t> </w:t>
      </w:r>
      <w:r>
        <w:rPr>
          <w:color w:val="58585B"/>
          <w:w w:val="120"/>
        </w:rPr>
        <w:t>maintenance.</w:t>
      </w:r>
    </w:p>
    <w:p>
      <w:pPr>
        <w:pStyle w:val="BodyText"/>
        <w:rPr>
          <w:sz w:val="20"/>
        </w:rPr>
      </w:pPr>
    </w:p>
    <w:p>
      <w:pPr>
        <w:pStyle w:val="BodyText"/>
        <w:spacing w:before="10"/>
        <w:rPr>
          <w:sz w:val="12"/>
        </w:rPr>
      </w:pPr>
      <w:r>
        <w:rPr/>
        <w:pict>
          <v:shape style="position:absolute;margin-left:91.339996pt;margin-top:10.300058pt;width:151.75pt;height:20.2pt;mso-position-horizontal-relative:page;mso-position-vertical-relative:paragraph;z-index:-15695360;mso-wrap-distance-left:0;mso-wrap-distance-right:0" type="#_x0000_t202" filled="false" stroked="true" strokeweight="1pt" strokecolor="#558993">
            <v:textbox inset="0,0,0,0">
              <w:txbxContent>
                <w:p>
                  <w:pPr>
                    <w:spacing w:before="30"/>
                    <w:ind w:left="124" w:right="0" w:firstLine="0"/>
                    <w:jc w:val="left"/>
                    <w:rPr>
                      <w:b/>
                      <w:sz w:val="26"/>
                    </w:rPr>
                  </w:pPr>
                  <w:r>
                    <w:rPr>
                      <w:b/>
                      <w:color w:val="58585B"/>
                      <w:w w:val="120"/>
                      <w:sz w:val="26"/>
                    </w:rPr>
                    <w:t>V. Recommendations</w:t>
                  </w:r>
                </w:p>
              </w:txbxContent>
            </v:textbox>
            <v:stroke dashstyle="solid"/>
            <w10:wrap type="topAndBottom"/>
          </v:shape>
        </w:pict>
      </w:r>
    </w:p>
    <w:p>
      <w:pPr>
        <w:pStyle w:val="BodyText"/>
        <w:spacing w:before="8"/>
        <w:rPr>
          <w:sz w:val="6"/>
        </w:rPr>
      </w:pPr>
    </w:p>
    <w:p>
      <w:pPr>
        <w:pStyle w:val="BodyText"/>
        <w:spacing w:line="321" w:lineRule="auto" w:before="94"/>
        <w:ind w:left="1960" w:right="2159"/>
      </w:pPr>
      <w:r>
        <w:rPr>
          <w:color w:val="58585B"/>
          <w:w w:val="120"/>
        </w:rPr>
        <w:t>Michigan has undertaken significant transformation which has improved competitive, integrated employment for people with disabilities. Despite our improvements, we still have work to do. The following policy recommendations from the ODEP Employment First State Leadership Mentoring Program and the Michigan DD Network are recommended for adoption to continue to foster Employment First in Michigan:</w:t>
      </w:r>
    </w:p>
    <w:p>
      <w:pPr>
        <w:pStyle w:val="ListParagraph"/>
        <w:numPr>
          <w:ilvl w:val="0"/>
          <w:numId w:val="9"/>
        </w:numPr>
        <w:tabs>
          <w:tab w:pos="2198" w:val="left" w:leader="none"/>
        </w:tabs>
        <w:spacing w:line="321" w:lineRule="auto" w:before="181" w:after="0"/>
        <w:ind w:left="1960" w:right="1864" w:firstLine="0"/>
        <w:jc w:val="left"/>
        <w:rPr>
          <w:sz w:val="22"/>
        </w:rPr>
      </w:pPr>
      <w:r>
        <w:rPr>
          <w:color w:val="58585B"/>
          <w:w w:val="120"/>
          <w:sz w:val="22"/>
        </w:rPr>
        <w:t>Increase employment for adults with DD and or dual diagnosis who wish to work. More than half of the respondents (53%) said they would like to </w:t>
      </w:r>
      <w:r>
        <w:rPr>
          <w:color w:val="58585B"/>
          <w:spacing w:val="-3"/>
          <w:w w:val="120"/>
          <w:sz w:val="22"/>
        </w:rPr>
        <w:t>have </w:t>
      </w:r>
      <w:r>
        <w:rPr>
          <w:color w:val="58585B"/>
          <w:w w:val="120"/>
          <w:sz w:val="22"/>
        </w:rPr>
        <w:t>a job in the </w:t>
      </w:r>
      <w:r>
        <w:rPr>
          <w:color w:val="58585B"/>
          <w:spacing w:val="-3"/>
          <w:w w:val="120"/>
          <w:sz w:val="22"/>
        </w:rPr>
        <w:t>community, </w:t>
      </w:r>
      <w:r>
        <w:rPr>
          <w:color w:val="58585B"/>
          <w:w w:val="120"/>
          <w:sz w:val="22"/>
        </w:rPr>
        <w:t>but only 22% </w:t>
      </w:r>
      <w:r>
        <w:rPr>
          <w:color w:val="58585B"/>
          <w:spacing w:val="-3"/>
          <w:w w:val="120"/>
          <w:sz w:val="22"/>
        </w:rPr>
        <w:t>have </w:t>
      </w:r>
      <w:r>
        <w:rPr>
          <w:color w:val="58585B"/>
          <w:w w:val="120"/>
          <w:sz w:val="22"/>
        </w:rPr>
        <w:t>an employment goal in their person- centered</w:t>
      </w:r>
      <w:r>
        <w:rPr>
          <w:color w:val="58585B"/>
          <w:spacing w:val="-6"/>
          <w:w w:val="120"/>
          <w:sz w:val="22"/>
        </w:rPr>
        <w:t> </w:t>
      </w:r>
      <w:r>
        <w:rPr>
          <w:color w:val="58585B"/>
          <w:w w:val="120"/>
          <w:sz w:val="22"/>
        </w:rPr>
        <w:t>plan,</w:t>
      </w:r>
      <w:r>
        <w:rPr>
          <w:color w:val="58585B"/>
          <w:spacing w:val="-12"/>
          <w:w w:val="120"/>
          <w:sz w:val="22"/>
        </w:rPr>
        <w:t> </w:t>
      </w:r>
      <w:r>
        <w:rPr>
          <w:color w:val="58585B"/>
          <w:w w:val="120"/>
          <w:sz w:val="22"/>
        </w:rPr>
        <w:t>and</w:t>
      </w:r>
      <w:r>
        <w:rPr>
          <w:color w:val="58585B"/>
          <w:spacing w:val="-5"/>
          <w:w w:val="120"/>
          <w:sz w:val="22"/>
        </w:rPr>
        <w:t> </w:t>
      </w:r>
      <w:r>
        <w:rPr>
          <w:color w:val="58585B"/>
          <w:w w:val="120"/>
          <w:sz w:val="22"/>
        </w:rPr>
        <w:t>16%</w:t>
      </w:r>
      <w:r>
        <w:rPr>
          <w:color w:val="58585B"/>
          <w:spacing w:val="-5"/>
          <w:w w:val="120"/>
          <w:sz w:val="22"/>
        </w:rPr>
        <w:t> </w:t>
      </w:r>
      <w:r>
        <w:rPr>
          <w:color w:val="58585B"/>
          <w:spacing w:val="-3"/>
          <w:w w:val="120"/>
          <w:sz w:val="22"/>
        </w:rPr>
        <w:t>have</w:t>
      </w:r>
      <w:r>
        <w:rPr>
          <w:color w:val="58585B"/>
          <w:spacing w:val="-5"/>
          <w:w w:val="120"/>
          <w:sz w:val="22"/>
        </w:rPr>
        <w:t> </w:t>
      </w:r>
      <w:r>
        <w:rPr>
          <w:color w:val="58585B"/>
          <w:w w:val="120"/>
          <w:sz w:val="22"/>
        </w:rPr>
        <w:t>a</w:t>
      </w:r>
      <w:r>
        <w:rPr>
          <w:color w:val="58585B"/>
          <w:spacing w:val="-6"/>
          <w:w w:val="120"/>
          <w:sz w:val="22"/>
        </w:rPr>
        <w:t> </w:t>
      </w:r>
      <w:r>
        <w:rPr>
          <w:color w:val="58585B"/>
          <w:w w:val="120"/>
          <w:sz w:val="22"/>
        </w:rPr>
        <w:t>community-based</w:t>
      </w:r>
      <w:r>
        <w:rPr>
          <w:color w:val="58585B"/>
          <w:spacing w:val="-5"/>
          <w:w w:val="120"/>
          <w:sz w:val="22"/>
        </w:rPr>
        <w:t> </w:t>
      </w:r>
      <w:r>
        <w:rPr>
          <w:color w:val="58585B"/>
          <w:w w:val="120"/>
          <w:sz w:val="22"/>
        </w:rPr>
        <w:t>job</w:t>
      </w:r>
      <w:r>
        <w:rPr>
          <w:color w:val="58585B"/>
          <w:spacing w:val="-5"/>
          <w:w w:val="120"/>
          <w:sz w:val="22"/>
        </w:rPr>
        <w:t> </w:t>
      </w:r>
      <w:r>
        <w:rPr>
          <w:color w:val="58585B"/>
          <w:w w:val="120"/>
          <w:sz w:val="22"/>
        </w:rPr>
        <w:t>(NCI</w:t>
      </w:r>
      <w:r>
        <w:rPr>
          <w:color w:val="58585B"/>
          <w:spacing w:val="-5"/>
          <w:w w:val="120"/>
          <w:sz w:val="22"/>
        </w:rPr>
        <w:t> </w:t>
      </w:r>
      <w:r>
        <w:rPr>
          <w:color w:val="58585B"/>
          <w:w w:val="120"/>
          <w:sz w:val="22"/>
        </w:rPr>
        <w:t>Data,</w:t>
      </w:r>
      <w:r>
        <w:rPr>
          <w:color w:val="58585B"/>
          <w:spacing w:val="-12"/>
          <w:w w:val="120"/>
          <w:sz w:val="22"/>
        </w:rPr>
        <w:t> </w:t>
      </w:r>
      <w:r>
        <w:rPr>
          <w:color w:val="58585B"/>
          <w:w w:val="120"/>
          <w:sz w:val="22"/>
        </w:rPr>
        <w:t>2017-2018).</w:t>
      </w:r>
    </w:p>
    <w:p>
      <w:pPr>
        <w:pStyle w:val="ListParagraph"/>
        <w:numPr>
          <w:ilvl w:val="0"/>
          <w:numId w:val="9"/>
        </w:numPr>
        <w:tabs>
          <w:tab w:pos="2198" w:val="left" w:leader="none"/>
        </w:tabs>
        <w:spacing w:line="240" w:lineRule="auto" w:before="180" w:after="0"/>
        <w:ind w:left="2197" w:right="0" w:hanging="238"/>
        <w:jc w:val="left"/>
        <w:rPr>
          <w:sz w:val="22"/>
        </w:rPr>
      </w:pPr>
      <w:r>
        <w:rPr>
          <w:color w:val="58585B"/>
          <w:w w:val="120"/>
          <w:sz w:val="22"/>
        </w:rPr>
        <w:t>Continue to embrace CIE in policy and practice. After the 2014</w:t>
      </w:r>
      <w:r>
        <w:rPr>
          <w:color w:val="58585B"/>
          <w:spacing w:val="-15"/>
          <w:w w:val="120"/>
          <w:sz w:val="22"/>
        </w:rPr>
        <w:t> </w:t>
      </w:r>
      <w:r>
        <w:rPr>
          <w:color w:val="58585B"/>
          <w:w w:val="120"/>
          <w:sz w:val="22"/>
        </w:rPr>
        <w:t>report,</w:t>
      </w:r>
    </w:p>
    <w:p>
      <w:pPr>
        <w:spacing w:after="0" w:line="240" w:lineRule="auto"/>
        <w:jc w:val="left"/>
        <w:rPr>
          <w:sz w:val="22"/>
        </w:rPr>
        <w:sectPr>
          <w:headerReference w:type="even" r:id="rId224"/>
          <w:footerReference w:type="even" r:id="rId225"/>
          <w:footerReference w:type="default" r:id="rId226"/>
          <w:pgSz w:w="12240" w:h="15840"/>
          <w:pgMar w:header="0" w:footer="532" w:top="1120" w:bottom="720" w:left="0" w:right="0"/>
          <w:pgNumType w:start="2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p>
    <w:p>
      <w:pPr>
        <w:pStyle w:val="BodyText"/>
        <w:spacing w:line="321" w:lineRule="auto" w:before="95"/>
        <w:ind w:left="1908" w:right="2021"/>
      </w:pPr>
      <w:r>
        <w:rPr/>
        <w:pict>
          <v:group style="position:absolute;margin-left:0pt;margin-top:-235.886261pt;width:612pt;height:225.1pt;mso-position-horizontal-relative:page;mso-position-vertical-relative:paragraph;z-index:15762944" coordorigin="0,-4718" coordsize="12240,4502">
            <v:shape style="position:absolute;left:0;top:-4698;width:12240;height:4482" type="#_x0000_t75" stroked="false">
              <v:imagedata r:id="rId228" o:title=""/>
            </v:shape>
            <v:rect style="position:absolute;left:0;top:-4718;width:12240;height:20" filled="true" fillcolor="#58585b" stroked="false">
              <v:fill type="solid"/>
            </v:rect>
            <w10:wrap type="none"/>
          </v:group>
        </w:pict>
      </w:r>
      <w:r>
        <w:rPr>
          <w:color w:val="58585B"/>
          <w:w w:val="120"/>
        </w:rPr>
        <w:t>Michigan’s leadership coalesced to embrace Employment First principles. That commitment must continue and </w:t>
      </w:r>
      <w:r>
        <w:rPr>
          <w:color w:val="58585B"/>
          <w:spacing w:val="-6"/>
          <w:w w:val="120"/>
        </w:rPr>
        <w:t>grow. </w:t>
      </w:r>
      <w:r>
        <w:rPr>
          <w:color w:val="58585B"/>
          <w:w w:val="120"/>
        </w:rPr>
        <w:t>The State should maintain a statewide Employment First </w:t>
      </w:r>
      <w:r>
        <w:rPr>
          <w:color w:val="58585B"/>
          <w:spacing w:val="-6"/>
          <w:w w:val="120"/>
        </w:rPr>
        <w:t>Task </w:t>
      </w:r>
      <w:r>
        <w:rPr>
          <w:color w:val="58585B"/>
          <w:spacing w:val="-3"/>
          <w:w w:val="120"/>
        </w:rPr>
        <w:t>Force, </w:t>
      </w:r>
      <w:r>
        <w:rPr>
          <w:color w:val="58585B"/>
          <w:w w:val="120"/>
        </w:rPr>
        <w:t>including the Super MOU signatories and other interested parties. Individual State agencies must begin to reorient their missions, services, staff and resource commitment, data collection and outcome reporting to embrace Employment First. State agencies, provider organizations and families must become Employment First advocates and endorse policies that further Employment First principles. Those policies should include an acknowledgment that sub-minimum wages will be phased out through a well-planned, well-funded, and multi-year process that includes specific commitments </w:t>
      </w:r>
      <w:r>
        <w:rPr>
          <w:color w:val="58585B"/>
          <w:spacing w:val="-4"/>
          <w:w w:val="120"/>
        </w:rPr>
        <w:t>by </w:t>
      </w:r>
      <w:r>
        <w:rPr>
          <w:color w:val="58585B"/>
          <w:w w:val="120"/>
        </w:rPr>
        <w:t>all agencies that individuals currently receiving sub-minimum wages will be supported in achieving improved outcomes at fair rates. Those policies </w:t>
      </w:r>
      <w:r>
        <w:rPr>
          <w:color w:val="58585B"/>
          <w:spacing w:val="-3"/>
          <w:w w:val="120"/>
        </w:rPr>
        <w:t>may </w:t>
      </w:r>
      <w:r>
        <w:rPr>
          <w:color w:val="58585B"/>
          <w:w w:val="120"/>
        </w:rPr>
        <w:t>also include some level of certification of employment support</w:t>
      </w:r>
      <w:r>
        <w:rPr>
          <w:color w:val="58585B"/>
          <w:spacing w:val="4"/>
          <w:w w:val="120"/>
        </w:rPr>
        <w:t> </w:t>
      </w:r>
      <w:r>
        <w:rPr>
          <w:color w:val="58585B"/>
          <w:w w:val="120"/>
        </w:rPr>
        <w:t>providers.</w:t>
      </w:r>
    </w:p>
    <w:p>
      <w:pPr>
        <w:pStyle w:val="ListParagraph"/>
        <w:numPr>
          <w:ilvl w:val="0"/>
          <w:numId w:val="9"/>
        </w:numPr>
        <w:tabs>
          <w:tab w:pos="2145" w:val="left" w:leader="none"/>
        </w:tabs>
        <w:spacing w:line="321" w:lineRule="auto" w:before="181" w:after="0"/>
        <w:ind w:left="1908" w:right="2068" w:firstLine="0"/>
        <w:jc w:val="left"/>
        <w:rPr>
          <w:sz w:val="22"/>
        </w:rPr>
      </w:pPr>
      <w:r>
        <w:rPr>
          <w:color w:val="58585B"/>
          <w:w w:val="120"/>
          <w:sz w:val="22"/>
        </w:rPr>
        <w:t>Mandate and fully fund evidence-based CIE services and supports </w:t>
      </w:r>
      <w:r>
        <w:rPr>
          <w:color w:val="58585B"/>
          <w:spacing w:val="-3"/>
          <w:w w:val="120"/>
          <w:sz w:val="22"/>
        </w:rPr>
        <w:t>through </w:t>
      </w:r>
      <w:r>
        <w:rPr>
          <w:color w:val="58585B"/>
          <w:w w:val="120"/>
          <w:sz w:val="22"/>
        </w:rPr>
        <w:t>VR. Individualized supported employment and customized employment should be the norm of service through VR-funded programs when serving individuals</w:t>
      </w:r>
      <w:r>
        <w:rPr>
          <w:color w:val="58585B"/>
          <w:spacing w:val="10"/>
          <w:w w:val="120"/>
          <w:sz w:val="22"/>
        </w:rPr>
        <w:t> </w:t>
      </w:r>
      <w:r>
        <w:rPr>
          <w:color w:val="58585B"/>
          <w:w w:val="120"/>
          <w:sz w:val="22"/>
        </w:rPr>
        <w:t>with</w:t>
      </w:r>
      <w:r>
        <w:rPr>
          <w:color w:val="58585B"/>
          <w:spacing w:val="10"/>
          <w:w w:val="120"/>
          <w:sz w:val="22"/>
        </w:rPr>
        <w:t> </w:t>
      </w:r>
      <w:r>
        <w:rPr>
          <w:color w:val="58585B"/>
          <w:w w:val="120"/>
          <w:sz w:val="22"/>
        </w:rPr>
        <w:t>the</w:t>
      </w:r>
      <w:r>
        <w:rPr>
          <w:color w:val="58585B"/>
          <w:spacing w:val="10"/>
          <w:w w:val="120"/>
          <w:sz w:val="22"/>
        </w:rPr>
        <w:t> </w:t>
      </w:r>
      <w:r>
        <w:rPr>
          <w:color w:val="58585B"/>
          <w:w w:val="120"/>
          <w:sz w:val="22"/>
        </w:rPr>
        <w:t>most</w:t>
      </w:r>
      <w:r>
        <w:rPr>
          <w:color w:val="58585B"/>
          <w:spacing w:val="10"/>
          <w:w w:val="120"/>
          <w:sz w:val="22"/>
        </w:rPr>
        <w:t> </w:t>
      </w:r>
      <w:r>
        <w:rPr>
          <w:color w:val="58585B"/>
          <w:w w:val="120"/>
          <w:sz w:val="22"/>
        </w:rPr>
        <w:t>significant</w:t>
      </w:r>
      <w:r>
        <w:rPr>
          <w:color w:val="58585B"/>
          <w:spacing w:val="11"/>
          <w:w w:val="120"/>
          <w:sz w:val="22"/>
        </w:rPr>
        <w:t> </w:t>
      </w:r>
      <w:r>
        <w:rPr>
          <w:color w:val="58585B"/>
          <w:w w:val="120"/>
          <w:sz w:val="22"/>
        </w:rPr>
        <w:t>disabilities</w:t>
      </w:r>
      <w:r>
        <w:rPr>
          <w:color w:val="58585B"/>
          <w:spacing w:val="10"/>
          <w:w w:val="120"/>
          <w:sz w:val="22"/>
        </w:rPr>
        <w:t> </w:t>
      </w:r>
      <w:r>
        <w:rPr>
          <w:color w:val="58585B"/>
          <w:w w:val="120"/>
          <w:sz w:val="22"/>
        </w:rPr>
        <w:t>–</w:t>
      </w:r>
      <w:r>
        <w:rPr>
          <w:color w:val="58585B"/>
          <w:spacing w:val="10"/>
          <w:w w:val="120"/>
          <w:sz w:val="22"/>
        </w:rPr>
        <w:t> </w:t>
      </w:r>
      <w:r>
        <w:rPr>
          <w:color w:val="58585B"/>
          <w:w w:val="120"/>
          <w:sz w:val="22"/>
        </w:rPr>
        <w:t>the</w:t>
      </w:r>
      <w:r>
        <w:rPr>
          <w:color w:val="58585B"/>
          <w:spacing w:val="10"/>
          <w:w w:val="120"/>
          <w:sz w:val="22"/>
        </w:rPr>
        <w:t> </w:t>
      </w:r>
      <w:r>
        <w:rPr>
          <w:color w:val="58585B"/>
          <w:w w:val="120"/>
          <w:sz w:val="22"/>
        </w:rPr>
        <w:t>priority</w:t>
      </w:r>
      <w:r>
        <w:rPr>
          <w:color w:val="58585B"/>
          <w:spacing w:val="10"/>
          <w:w w:val="120"/>
          <w:sz w:val="22"/>
        </w:rPr>
        <w:t> </w:t>
      </w:r>
      <w:r>
        <w:rPr>
          <w:color w:val="58585B"/>
          <w:w w:val="120"/>
          <w:sz w:val="22"/>
        </w:rPr>
        <w:t>population</w:t>
      </w:r>
    </w:p>
    <w:p>
      <w:pPr>
        <w:pStyle w:val="BodyText"/>
        <w:spacing w:line="321" w:lineRule="auto"/>
        <w:ind w:left="1908" w:right="2011"/>
      </w:pPr>
      <w:r>
        <w:rPr>
          <w:color w:val="58585B"/>
          <w:w w:val="120"/>
        </w:rPr>
        <w:t>for all state VR agencies. The State should fully match federal VR funds to ensure consistent alignment of services and resources for customers across the State. The current model of administering a large number of inter-agency</w:t>
      </w:r>
    </w:p>
    <w:p>
      <w:pPr>
        <w:spacing w:after="0" w:line="321" w:lineRule="auto"/>
        <w:sectPr>
          <w:headerReference w:type="even" r:id="rId227"/>
          <w:pgSz w:w="12240" w:h="15840"/>
          <w:pgMar w:header="1198" w:footer="532" w:top="1640" w:bottom="7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line="321" w:lineRule="auto" w:before="1"/>
        <w:ind w:left="1960" w:right="2268"/>
      </w:pPr>
      <w:r>
        <w:rPr/>
        <w:pict>
          <v:group style="position:absolute;margin-left:3.14950pt;margin-top:-46.292992pt;width:572.450pt;height:171.45pt;mso-position-horizontal-relative:page;mso-position-vertical-relative:paragraph;z-index:-19788288" coordorigin="63,-926" coordsize="11449,3429">
            <v:shape style="position:absolute;left:10988;top:1985;width:154;height:154" type="#_x0000_t75" stroked="false">
              <v:imagedata r:id="rId122" o:title=""/>
            </v:shape>
            <v:shape style="position:absolute;left:10803;top:1985;width:154;height:335" type="#_x0000_t75" stroked="false">
              <v:imagedata r:id="rId110" o:title=""/>
            </v:shape>
            <v:shape style="position:absolute;left:10618;top:2167;width:153;height:153" type="#_x0000_t75" stroked="false">
              <v:imagedata r:id="rId113" o:title=""/>
            </v:shape>
            <v:shape style="position:absolute;left:1359;top:1985;width:153;height:154" type="#_x0000_t75" stroked="false">
              <v:imagedata r:id="rId123" o:title=""/>
            </v:shape>
            <v:shape style="position:absolute;left:1914;top:2167;width:154;height:153" type="#_x0000_t75" stroked="false">
              <v:imagedata r:id="rId111" o:title=""/>
            </v:shape>
            <v:shape style="position:absolute;left:7470;top:2167;width:153;height:153" type="#_x0000_t75" stroked="false">
              <v:imagedata r:id="rId114" o:title=""/>
            </v:shape>
            <v:shape style="position:absolute;left:7655;top:2167;width:153;height:153" type="#_x0000_t75" stroked="false">
              <v:imagedata r:id="rId117" o:title=""/>
            </v:shape>
            <v:shape style="position:absolute;left:62;top:2167;width:153;height:153" type="#_x0000_t75" stroked="false">
              <v:imagedata r:id="rId111" o:title=""/>
            </v:shape>
            <v:shape style="position:absolute;left:2470;top:2167;width:153;height:153" type="#_x0000_t75" stroked="false">
              <v:imagedata r:id="rId124" o:title=""/>
            </v:shape>
            <v:shape style="position:absolute;left:8766;top:2349;width:153;height:154" type="#_x0000_t75" stroked="false">
              <v:imagedata r:id="rId117" o:title=""/>
            </v:shape>
            <v:shape style="position:absolute;left:1359;top:2349;width:153;height:153" type="#_x0000_t75" stroked="false">
              <v:imagedata r:id="rId124" o:title=""/>
            </v:shape>
            <v:shape style="position:absolute;left:7099;top:2349;width:154;height:153" type="#_x0000_t75" stroked="false">
              <v:imagedata r:id="rId125" o:title=""/>
            </v:shape>
            <v:shape style="position:absolute;left:62;top:-926;width:11449;height:3429" type="#_x0000_t75" stroked="false">
              <v:imagedata r:id="rId156" o:title=""/>
            </v:shape>
            <w10:wrap type="none"/>
          </v:group>
        </w:pict>
      </w:r>
      <w:r>
        <w:rPr>
          <w:color w:val="58585B"/>
          <w:w w:val="125"/>
        </w:rPr>
        <w:t>agreements</w:t>
      </w:r>
      <w:r>
        <w:rPr>
          <w:color w:val="58585B"/>
          <w:spacing w:val="-27"/>
          <w:w w:val="125"/>
        </w:rPr>
        <w:t> </w:t>
      </w:r>
      <w:r>
        <w:rPr>
          <w:color w:val="58585B"/>
          <w:w w:val="125"/>
        </w:rPr>
        <w:t>in</w:t>
      </w:r>
      <w:r>
        <w:rPr>
          <w:color w:val="58585B"/>
          <w:spacing w:val="-26"/>
          <w:w w:val="125"/>
        </w:rPr>
        <w:t> </w:t>
      </w:r>
      <w:r>
        <w:rPr>
          <w:color w:val="58585B"/>
          <w:w w:val="125"/>
        </w:rPr>
        <w:t>order</w:t>
      </w:r>
      <w:r>
        <w:rPr>
          <w:color w:val="58585B"/>
          <w:spacing w:val="-27"/>
          <w:w w:val="125"/>
        </w:rPr>
        <w:t> </w:t>
      </w:r>
      <w:r>
        <w:rPr>
          <w:color w:val="58585B"/>
          <w:w w:val="125"/>
        </w:rPr>
        <w:t>to</w:t>
      </w:r>
      <w:r>
        <w:rPr>
          <w:color w:val="58585B"/>
          <w:spacing w:val="-26"/>
          <w:w w:val="125"/>
        </w:rPr>
        <w:t> </w:t>
      </w:r>
      <w:r>
        <w:rPr>
          <w:color w:val="58585B"/>
          <w:w w:val="125"/>
        </w:rPr>
        <w:t>generate</w:t>
      </w:r>
      <w:r>
        <w:rPr>
          <w:color w:val="58585B"/>
          <w:spacing w:val="-27"/>
          <w:w w:val="125"/>
        </w:rPr>
        <w:t> </w:t>
      </w:r>
      <w:r>
        <w:rPr>
          <w:color w:val="58585B"/>
          <w:w w:val="125"/>
        </w:rPr>
        <w:t>matching</w:t>
      </w:r>
      <w:r>
        <w:rPr>
          <w:color w:val="58585B"/>
          <w:spacing w:val="-26"/>
          <w:w w:val="125"/>
        </w:rPr>
        <w:t> </w:t>
      </w:r>
      <w:r>
        <w:rPr>
          <w:color w:val="58585B"/>
          <w:w w:val="125"/>
        </w:rPr>
        <w:t>funds</w:t>
      </w:r>
      <w:r>
        <w:rPr>
          <w:color w:val="58585B"/>
          <w:spacing w:val="-27"/>
          <w:w w:val="125"/>
        </w:rPr>
        <w:t> </w:t>
      </w:r>
      <w:r>
        <w:rPr>
          <w:color w:val="58585B"/>
          <w:w w:val="125"/>
        </w:rPr>
        <w:t>is</w:t>
      </w:r>
      <w:r>
        <w:rPr>
          <w:color w:val="58585B"/>
          <w:spacing w:val="-26"/>
          <w:w w:val="125"/>
        </w:rPr>
        <w:t> </w:t>
      </w:r>
      <w:r>
        <w:rPr>
          <w:color w:val="58585B"/>
          <w:w w:val="125"/>
        </w:rPr>
        <w:t>a</w:t>
      </w:r>
      <w:r>
        <w:rPr>
          <w:color w:val="58585B"/>
          <w:spacing w:val="-27"/>
          <w:w w:val="125"/>
        </w:rPr>
        <w:t> </w:t>
      </w:r>
      <w:r>
        <w:rPr>
          <w:color w:val="58585B"/>
          <w:w w:val="125"/>
        </w:rPr>
        <w:t>major</w:t>
      </w:r>
      <w:r>
        <w:rPr>
          <w:color w:val="58585B"/>
          <w:spacing w:val="-26"/>
          <w:w w:val="125"/>
        </w:rPr>
        <w:t> </w:t>
      </w:r>
      <w:r>
        <w:rPr>
          <w:color w:val="58585B"/>
          <w:w w:val="125"/>
        </w:rPr>
        <w:t>administrative undertaking</w:t>
      </w:r>
      <w:r>
        <w:rPr>
          <w:color w:val="58585B"/>
          <w:spacing w:val="-19"/>
          <w:w w:val="125"/>
        </w:rPr>
        <w:t> </w:t>
      </w:r>
      <w:r>
        <w:rPr>
          <w:color w:val="58585B"/>
          <w:w w:val="125"/>
        </w:rPr>
        <w:t>and</w:t>
      </w:r>
      <w:r>
        <w:rPr>
          <w:color w:val="58585B"/>
          <w:spacing w:val="-18"/>
          <w:w w:val="125"/>
        </w:rPr>
        <w:t> </w:t>
      </w:r>
      <w:r>
        <w:rPr>
          <w:color w:val="58585B"/>
          <w:w w:val="125"/>
        </w:rPr>
        <w:t>contributes</w:t>
      </w:r>
      <w:r>
        <w:rPr>
          <w:color w:val="58585B"/>
          <w:spacing w:val="-18"/>
          <w:w w:val="125"/>
        </w:rPr>
        <w:t> </w:t>
      </w:r>
      <w:r>
        <w:rPr>
          <w:color w:val="58585B"/>
          <w:w w:val="125"/>
        </w:rPr>
        <w:t>to</w:t>
      </w:r>
      <w:r>
        <w:rPr>
          <w:color w:val="58585B"/>
          <w:spacing w:val="-18"/>
          <w:w w:val="125"/>
        </w:rPr>
        <w:t> </w:t>
      </w:r>
      <w:r>
        <w:rPr>
          <w:color w:val="58585B"/>
          <w:w w:val="125"/>
        </w:rPr>
        <w:t>a</w:t>
      </w:r>
      <w:r>
        <w:rPr>
          <w:color w:val="58585B"/>
          <w:spacing w:val="-18"/>
          <w:w w:val="125"/>
        </w:rPr>
        <w:t> </w:t>
      </w:r>
      <w:r>
        <w:rPr>
          <w:color w:val="58585B"/>
          <w:w w:val="125"/>
        </w:rPr>
        <w:t>lack</w:t>
      </w:r>
      <w:r>
        <w:rPr>
          <w:color w:val="58585B"/>
          <w:spacing w:val="-18"/>
          <w:w w:val="125"/>
        </w:rPr>
        <w:t> </w:t>
      </w:r>
      <w:r>
        <w:rPr>
          <w:color w:val="58585B"/>
          <w:w w:val="125"/>
        </w:rPr>
        <w:t>of</w:t>
      </w:r>
      <w:r>
        <w:rPr>
          <w:color w:val="58585B"/>
          <w:spacing w:val="-18"/>
          <w:w w:val="125"/>
        </w:rPr>
        <w:t> </w:t>
      </w:r>
      <w:r>
        <w:rPr>
          <w:color w:val="58585B"/>
          <w:w w:val="125"/>
        </w:rPr>
        <w:t>consistency</w:t>
      </w:r>
      <w:r>
        <w:rPr>
          <w:color w:val="58585B"/>
          <w:spacing w:val="-18"/>
          <w:w w:val="125"/>
        </w:rPr>
        <w:t> </w:t>
      </w:r>
      <w:r>
        <w:rPr>
          <w:color w:val="58585B"/>
          <w:w w:val="125"/>
        </w:rPr>
        <w:t>in</w:t>
      </w:r>
      <w:r>
        <w:rPr>
          <w:color w:val="58585B"/>
          <w:spacing w:val="-18"/>
          <w:w w:val="125"/>
        </w:rPr>
        <w:t> </w:t>
      </w:r>
      <w:r>
        <w:rPr>
          <w:color w:val="58585B"/>
          <w:w w:val="125"/>
        </w:rPr>
        <w:t>access</w:t>
      </w:r>
      <w:r>
        <w:rPr>
          <w:color w:val="58585B"/>
          <w:spacing w:val="-18"/>
          <w:w w:val="125"/>
        </w:rPr>
        <w:t> </w:t>
      </w:r>
      <w:r>
        <w:rPr>
          <w:color w:val="58585B"/>
          <w:w w:val="125"/>
        </w:rPr>
        <w:t>to</w:t>
      </w:r>
      <w:r>
        <w:rPr>
          <w:color w:val="58585B"/>
          <w:spacing w:val="-18"/>
          <w:w w:val="125"/>
        </w:rPr>
        <w:t> </w:t>
      </w:r>
      <w:r>
        <w:rPr>
          <w:color w:val="58585B"/>
          <w:w w:val="125"/>
        </w:rPr>
        <w:t>services across the</w:t>
      </w:r>
      <w:r>
        <w:rPr>
          <w:color w:val="58585B"/>
          <w:spacing w:val="-5"/>
          <w:w w:val="125"/>
        </w:rPr>
        <w:t> </w:t>
      </w:r>
      <w:r>
        <w:rPr>
          <w:color w:val="58585B"/>
          <w:w w:val="125"/>
        </w:rPr>
        <w:t>state.</w:t>
      </w:r>
    </w:p>
    <w:p>
      <w:pPr>
        <w:pStyle w:val="ListParagraph"/>
        <w:numPr>
          <w:ilvl w:val="0"/>
          <w:numId w:val="9"/>
        </w:numPr>
        <w:tabs>
          <w:tab w:pos="2197" w:val="left" w:leader="none"/>
        </w:tabs>
        <w:spacing w:line="240" w:lineRule="auto" w:before="180" w:after="0"/>
        <w:ind w:left="2196" w:right="0" w:hanging="237"/>
        <w:jc w:val="left"/>
        <w:rPr>
          <w:sz w:val="22"/>
        </w:rPr>
      </w:pPr>
      <w:r>
        <w:rPr>
          <w:color w:val="58585B"/>
          <w:w w:val="120"/>
          <w:sz w:val="22"/>
        </w:rPr>
        <w:t>Mandate and fully fund evidence-based Medicaid CIE services and</w:t>
      </w:r>
      <w:r>
        <w:rPr>
          <w:color w:val="58585B"/>
          <w:spacing w:val="8"/>
          <w:w w:val="120"/>
          <w:sz w:val="22"/>
        </w:rPr>
        <w:t> </w:t>
      </w:r>
      <w:r>
        <w:rPr>
          <w:color w:val="58585B"/>
          <w:w w:val="120"/>
          <w:sz w:val="22"/>
        </w:rPr>
        <w:t>supports.</w:t>
      </w:r>
    </w:p>
    <w:p>
      <w:pPr>
        <w:pStyle w:val="BodyText"/>
        <w:spacing w:line="321" w:lineRule="auto" w:before="91"/>
        <w:ind w:left="1960" w:right="2177"/>
      </w:pPr>
      <w:r>
        <w:rPr>
          <w:color w:val="58585B"/>
          <w:w w:val="125"/>
        </w:rPr>
        <w:t>Michigan</w:t>
      </w:r>
      <w:r>
        <w:rPr>
          <w:color w:val="58585B"/>
          <w:spacing w:val="-39"/>
          <w:w w:val="125"/>
        </w:rPr>
        <w:t> </w:t>
      </w:r>
      <w:r>
        <w:rPr>
          <w:color w:val="58585B"/>
          <w:w w:val="125"/>
        </w:rPr>
        <w:t>should</w:t>
      </w:r>
      <w:r>
        <w:rPr>
          <w:color w:val="58585B"/>
          <w:spacing w:val="-38"/>
          <w:w w:val="125"/>
        </w:rPr>
        <w:t> </w:t>
      </w:r>
      <w:r>
        <w:rPr>
          <w:color w:val="58585B"/>
          <w:w w:val="125"/>
        </w:rPr>
        <w:t>provide</w:t>
      </w:r>
      <w:r>
        <w:rPr>
          <w:color w:val="58585B"/>
          <w:spacing w:val="-38"/>
          <w:w w:val="125"/>
        </w:rPr>
        <w:t> </w:t>
      </w:r>
      <w:r>
        <w:rPr>
          <w:color w:val="58585B"/>
          <w:w w:val="125"/>
        </w:rPr>
        <w:t>strong</w:t>
      </w:r>
      <w:r>
        <w:rPr>
          <w:color w:val="58585B"/>
          <w:spacing w:val="-39"/>
          <w:w w:val="125"/>
        </w:rPr>
        <w:t> </w:t>
      </w:r>
      <w:r>
        <w:rPr>
          <w:color w:val="58585B"/>
          <w:w w:val="125"/>
        </w:rPr>
        <w:t>accountability,</w:t>
      </w:r>
      <w:r>
        <w:rPr>
          <w:color w:val="58585B"/>
          <w:spacing w:val="-41"/>
          <w:w w:val="125"/>
        </w:rPr>
        <w:t> </w:t>
      </w:r>
      <w:r>
        <w:rPr>
          <w:color w:val="58585B"/>
          <w:w w:val="125"/>
        </w:rPr>
        <w:t>oversight</w:t>
      </w:r>
      <w:r>
        <w:rPr>
          <w:color w:val="58585B"/>
          <w:spacing w:val="-39"/>
          <w:w w:val="125"/>
        </w:rPr>
        <w:t> </w:t>
      </w:r>
      <w:r>
        <w:rPr>
          <w:color w:val="58585B"/>
          <w:w w:val="125"/>
        </w:rPr>
        <w:t>and</w:t>
      </w:r>
      <w:r>
        <w:rPr>
          <w:color w:val="58585B"/>
          <w:spacing w:val="-38"/>
          <w:w w:val="125"/>
        </w:rPr>
        <w:t> </w:t>
      </w:r>
      <w:r>
        <w:rPr>
          <w:color w:val="58585B"/>
          <w:w w:val="125"/>
        </w:rPr>
        <w:t>enforcement of</w:t>
      </w:r>
      <w:r>
        <w:rPr>
          <w:color w:val="58585B"/>
          <w:spacing w:val="-26"/>
          <w:w w:val="125"/>
        </w:rPr>
        <w:t> </w:t>
      </w:r>
      <w:r>
        <w:rPr>
          <w:color w:val="58585B"/>
          <w:w w:val="125"/>
        </w:rPr>
        <w:t>provider</w:t>
      </w:r>
      <w:r>
        <w:rPr>
          <w:color w:val="58585B"/>
          <w:spacing w:val="-25"/>
          <w:w w:val="125"/>
        </w:rPr>
        <w:t> </w:t>
      </w:r>
      <w:r>
        <w:rPr>
          <w:color w:val="58585B"/>
          <w:w w:val="125"/>
        </w:rPr>
        <w:t>and</w:t>
      </w:r>
      <w:r>
        <w:rPr>
          <w:color w:val="58585B"/>
          <w:spacing w:val="-25"/>
          <w:w w:val="125"/>
        </w:rPr>
        <w:t> </w:t>
      </w:r>
      <w:r>
        <w:rPr>
          <w:color w:val="58585B"/>
          <w:w w:val="125"/>
        </w:rPr>
        <w:t>local</w:t>
      </w:r>
      <w:r>
        <w:rPr>
          <w:color w:val="58585B"/>
          <w:spacing w:val="-26"/>
          <w:w w:val="125"/>
        </w:rPr>
        <w:t> </w:t>
      </w:r>
      <w:r>
        <w:rPr>
          <w:color w:val="58585B"/>
          <w:w w:val="125"/>
        </w:rPr>
        <w:t>agency</w:t>
      </w:r>
      <w:r>
        <w:rPr>
          <w:color w:val="58585B"/>
          <w:spacing w:val="-25"/>
          <w:w w:val="125"/>
        </w:rPr>
        <w:t> </w:t>
      </w:r>
      <w:r>
        <w:rPr>
          <w:color w:val="58585B"/>
          <w:w w:val="125"/>
        </w:rPr>
        <w:t>responsibilities,</w:t>
      </w:r>
      <w:r>
        <w:rPr>
          <w:color w:val="58585B"/>
          <w:spacing w:val="-30"/>
          <w:w w:val="125"/>
        </w:rPr>
        <w:t> </w:t>
      </w:r>
      <w:r>
        <w:rPr>
          <w:color w:val="58585B"/>
          <w:w w:val="125"/>
        </w:rPr>
        <w:t>both</w:t>
      </w:r>
      <w:r>
        <w:rPr>
          <w:color w:val="58585B"/>
          <w:spacing w:val="-25"/>
          <w:w w:val="125"/>
        </w:rPr>
        <w:t> </w:t>
      </w:r>
      <w:r>
        <w:rPr>
          <w:color w:val="58585B"/>
          <w:w w:val="125"/>
        </w:rPr>
        <w:t>to</w:t>
      </w:r>
      <w:r>
        <w:rPr>
          <w:color w:val="58585B"/>
          <w:spacing w:val="-25"/>
          <w:w w:val="125"/>
        </w:rPr>
        <w:t> </w:t>
      </w:r>
      <w:r>
        <w:rPr>
          <w:color w:val="58585B"/>
          <w:w w:val="125"/>
        </w:rPr>
        <w:t>improve</w:t>
      </w:r>
      <w:r>
        <w:rPr>
          <w:color w:val="58585B"/>
          <w:spacing w:val="-26"/>
          <w:w w:val="125"/>
        </w:rPr>
        <w:t> </w:t>
      </w:r>
      <w:r>
        <w:rPr>
          <w:color w:val="58585B"/>
          <w:w w:val="125"/>
        </w:rPr>
        <w:t>the</w:t>
      </w:r>
      <w:r>
        <w:rPr>
          <w:color w:val="58585B"/>
          <w:spacing w:val="-25"/>
          <w:w w:val="125"/>
        </w:rPr>
        <w:t> </w:t>
      </w:r>
      <w:r>
        <w:rPr>
          <w:color w:val="58585B"/>
          <w:w w:val="125"/>
        </w:rPr>
        <w:t>quantity and</w:t>
      </w:r>
      <w:r>
        <w:rPr>
          <w:color w:val="58585B"/>
          <w:spacing w:val="-20"/>
          <w:w w:val="125"/>
        </w:rPr>
        <w:t> </w:t>
      </w:r>
      <w:r>
        <w:rPr>
          <w:color w:val="58585B"/>
          <w:w w:val="125"/>
        </w:rPr>
        <w:t>quality</w:t>
      </w:r>
      <w:r>
        <w:rPr>
          <w:color w:val="58585B"/>
          <w:spacing w:val="-20"/>
          <w:w w:val="125"/>
        </w:rPr>
        <w:t> </w:t>
      </w:r>
      <w:r>
        <w:rPr>
          <w:color w:val="58585B"/>
          <w:w w:val="125"/>
        </w:rPr>
        <w:t>of</w:t>
      </w:r>
      <w:r>
        <w:rPr>
          <w:color w:val="58585B"/>
          <w:spacing w:val="-20"/>
          <w:w w:val="125"/>
        </w:rPr>
        <w:t> </w:t>
      </w:r>
      <w:r>
        <w:rPr>
          <w:color w:val="58585B"/>
          <w:w w:val="125"/>
        </w:rPr>
        <w:t>CIE</w:t>
      </w:r>
      <w:r>
        <w:rPr>
          <w:color w:val="58585B"/>
          <w:spacing w:val="-20"/>
          <w:w w:val="125"/>
        </w:rPr>
        <w:t> </w:t>
      </w:r>
      <w:r>
        <w:rPr>
          <w:color w:val="58585B"/>
          <w:w w:val="125"/>
        </w:rPr>
        <w:t>supports</w:t>
      </w:r>
      <w:r>
        <w:rPr>
          <w:color w:val="58585B"/>
          <w:spacing w:val="-20"/>
          <w:w w:val="125"/>
        </w:rPr>
        <w:t> </w:t>
      </w:r>
      <w:r>
        <w:rPr>
          <w:color w:val="58585B"/>
          <w:w w:val="125"/>
        </w:rPr>
        <w:t>but</w:t>
      </w:r>
      <w:r>
        <w:rPr>
          <w:color w:val="58585B"/>
          <w:spacing w:val="-20"/>
          <w:w w:val="125"/>
        </w:rPr>
        <w:t> </w:t>
      </w:r>
      <w:r>
        <w:rPr>
          <w:color w:val="58585B"/>
          <w:w w:val="125"/>
        </w:rPr>
        <w:t>also</w:t>
      </w:r>
      <w:r>
        <w:rPr>
          <w:color w:val="58585B"/>
          <w:spacing w:val="-20"/>
          <w:w w:val="125"/>
        </w:rPr>
        <w:t> </w:t>
      </w:r>
      <w:r>
        <w:rPr>
          <w:color w:val="58585B"/>
          <w:w w:val="125"/>
        </w:rPr>
        <w:t>to</w:t>
      </w:r>
      <w:r>
        <w:rPr>
          <w:color w:val="58585B"/>
          <w:spacing w:val="-20"/>
          <w:w w:val="125"/>
        </w:rPr>
        <w:t> </w:t>
      </w:r>
      <w:r>
        <w:rPr>
          <w:color w:val="58585B"/>
          <w:w w:val="125"/>
        </w:rPr>
        <w:t>ensure</w:t>
      </w:r>
      <w:r>
        <w:rPr>
          <w:color w:val="58585B"/>
          <w:spacing w:val="-20"/>
          <w:w w:val="125"/>
        </w:rPr>
        <w:t> </w:t>
      </w:r>
      <w:r>
        <w:rPr>
          <w:color w:val="58585B"/>
          <w:w w:val="125"/>
        </w:rPr>
        <w:t>consistency</w:t>
      </w:r>
      <w:r>
        <w:rPr>
          <w:color w:val="58585B"/>
          <w:spacing w:val="-20"/>
          <w:w w:val="125"/>
        </w:rPr>
        <w:t> </w:t>
      </w:r>
      <w:r>
        <w:rPr>
          <w:color w:val="58585B"/>
          <w:w w:val="125"/>
        </w:rPr>
        <w:t>throughout</w:t>
      </w:r>
      <w:r>
        <w:rPr>
          <w:color w:val="58585B"/>
          <w:spacing w:val="-20"/>
          <w:w w:val="125"/>
        </w:rPr>
        <w:t> </w:t>
      </w:r>
      <w:r>
        <w:rPr>
          <w:color w:val="58585B"/>
          <w:w w:val="125"/>
        </w:rPr>
        <w:t>the State.</w:t>
      </w:r>
      <w:r>
        <w:rPr>
          <w:color w:val="58585B"/>
          <w:spacing w:val="-40"/>
          <w:w w:val="125"/>
        </w:rPr>
        <w:t> </w:t>
      </w:r>
      <w:r>
        <w:rPr>
          <w:color w:val="58585B"/>
          <w:spacing w:val="-13"/>
          <w:w w:val="125"/>
        </w:rPr>
        <w:t>To</w:t>
      </w:r>
      <w:r>
        <w:rPr>
          <w:color w:val="58585B"/>
          <w:spacing w:val="-25"/>
          <w:w w:val="125"/>
        </w:rPr>
        <w:t> </w:t>
      </w:r>
      <w:r>
        <w:rPr>
          <w:color w:val="58585B"/>
          <w:w w:val="125"/>
        </w:rPr>
        <w:t>the</w:t>
      </w:r>
      <w:r>
        <w:rPr>
          <w:color w:val="58585B"/>
          <w:spacing w:val="-25"/>
          <w:w w:val="125"/>
        </w:rPr>
        <w:t> </w:t>
      </w:r>
      <w:r>
        <w:rPr>
          <w:color w:val="58585B"/>
          <w:w w:val="125"/>
        </w:rPr>
        <w:t>extent</w:t>
      </w:r>
      <w:r>
        <w:rPr>
          <w:color w:val="58585B"/>
          <w:spacing w:val="-25"/>
          <w:w w:val="125"/>
        </w:rPr>
        <w:t> </w:t>
      </w:r>
      <w:r>
        <w:rPr>
          <w:color w:val="58585B"/>
          <w:w w:val="125"/>
        </w:rPr>
        <w:t>possible,</w:t>
      </w:r>
      <w:r>
        <w:rPr>
          <w:color w:val="58585B"/>
          <w:spacing w:val="-30"/>
          <w:w w:val="125"/>
        </w:rPr>
        <w:t> </w:t>
      </w:r>
      <w:r>
        <w:rPr>
          <w:color w:val="58585B"/>
          <w:w w:val="125"/>
        </w:rPr>
        <w:t>accountability</w:t>
      </w:r>
      <w:r>
        <w:rPr>
          <w:color w:val="58585B"/>
          <w:spacing w:val="-25"/>
          <w:w w:val="125"/>
        </w:rPr>
        <w:t> </w:t>
      </w:r>
      <w:r>
        <w:rPr>
          <w:color w:val="58585B"/>
          <w:w w:val="125"/>
        </w:rPr>
        <w:t>should</w:t>
      </w:r>
      <w:r>
        <w:rPr>
          <w:color w:val="58585B"/>
          <w:spacing w:val="-25"/>
          <w:w w:val="125"/>
        </w:rPr>
        <w:t> </w:t>
      </w:r>
      <w:r>
        <w:rPr>
          <w:color w:val="58585B"/>
          <w:w w:val="125"/>
        </w:rPr>
        <w:t>also</w:t>
      </w:r>
      <w:r>
        <w:rPr>
          <w:color w:val="58585B"/>
          <w:spacing w:val="-25"/>
          <w:w w:val="125"/>
        </w:rPr>
        <w:t> </w:t>
      </w:r>
      <w:r>
        <w:rPr>
          <w:color w:val="58585B"/>
          <w:w w:val="125"/>
        </w:rPr>
        <w:t>include</w:t>
      </w:r>
      <w:r>
        <w:rPr>
          <w:color w:val="58585B"/>
          <w:spacing w:val="-24"/>
          <w:w w:val="125"/>
        </w:rPr>
        <w:t> </w:t>
      </w:r>
      <w:r>
        <w:rPr>
          <w:color w:val="58585B"/>
          <w:w w:val="125"/>
        </w:rPr>
        <w:t>financial</w:t>
      </w:r>
      <w:r>
        <w:rPr>
          <w:color w:val="58585B"/>
          <w:spacing w:val="-25"/>
          <w:w w:val="125"/>
        </w:rPr>
        <w:t> </w:t>
      </w:r>
      <w:r>
        <w:rPr>
          <w:color w:val="58585B"/>
          <w:spacing w:val="-6"/>
          <w:w w:val="125"/>
        </w:rPr>
        <w:t>or</w:t>
      </w:r>
    </w:p>
    <w:p>
      <w:pPr>
        <w:pStyle w:val="BodyText"/>
        <w:spacing w:line="321" w:lineRule="auto"/>
        <w:ind w:left="1960" w:right="1853"/>
      </w:pPr>
      <w:r>
        <w:rPr>
          <w:color w:val="58585B"/>
          <w:w w:val="120"/>
        </w:rPr>
        <w:t>other incentives to provide necessary supports and achieve desired outcomes. Providing some specific supports such as standalone transportation, work incentive benefits counseling, and individual supported employment,</w:t>
      </w:r>
    </w:p>
    <w:p>
      <w:pPr>
        <w:pStyle w:val="BodyText"/>
        <w:spacing w:line="321" w:lineRule="auto" w:before="1"/>
        <w:ind w:left="1960" w:right="1781"/>
      </w:pPr>
      <w:r>
        <w:rPr>
          <w:color w:val="58585B"/>
          <w:w w:val="120"/>
        </w:rPr>
        <w:t>may require reexamination and policy changes to make them available, effective and oriented to the mission of Employment First which prioritizes competitive integrated employment as the first and preferred outcome.</w:t>
      </w:r>
    </w:p>
    <w:p>
      <w:pPr>
        <w:pStyle w:val="ListParagraph"/>
        <w:numPr>
          <w:ilvl w:val="0"/>
          <w:numId w:val="9"/>
        </w:numPr>
        <w:tabs>
          <w:tab w:pos="2198" w:val="left" w:leader="none"/>
        </w:tabs>
        <w:spacing w:line="321" w:lineRule="auto" w:before="180" w:after="0"/>
        <w:ind w:left="1960" w:right="1918" w:firstLine="0"/>
        <w:jc w:val="left"/>
        <w:rPr>
          <w:sz w:val="22"/>
        </w:rPr>
      </w:pPr>
      <w:r>
        <w:rPr>
          <w:color w:val="58585B"/>
          <w:w w:val="120"/>
          <w:sz w:val="22"/>
        </w:rPr>
        <w:t>Mandate and fully fund evidence-based school to work transition. </w:t>
      </w:r>
      <w:r>
        <w:rPr>
          <w:color w:val="58585B"/>
          <w:spacing w:val="-4"/>
          <w:w w:val="120"/>
          <w:sz w:val="22"/>
        </w:rPr>
        <w:t>Nowhere </w:t>
      </w:r>
      <w:r>
        <w:rPr>
          <w:color w:val="58585B"/>
          <w:w w:val="120"/>
          <w:sz w:val="22"/>
        </w:rPr>
        <w:t>are employment supports more divided than in the area of school to work transition. The State must mandate and provide incentives for singular identification, assessment, goal development and service provision utilizing all available resources. The community should ask hard questions</w:t>
      </w:r>
      <w:r>
        <w:rPr>
          <w:color w:val="58585B"/>
          <w:spacing w:val="24"/>
          <w:w w:val="120"/>
          <w:sz w:val="22"/>
        </w:rPr>
        <w:t> </w:t>
      </w:r>
      <w:r>
        <w:rPr>
          <w:color w:val="58585B"/>
          <w:w w:val="120"/>
          <w:sz w:val="22"/>
        </w:rPr>
        <w:t>about</w:t>
      </w:r>
    </w:p>
    <w:p>
      <w:pPr>
        <w:pStyle w:val="BodyText"/>
        <w:spacing w:line="321" w:lineRule="auto"/>
        <w:ind w:left="1960" w:right="2175"/>
      </w:pPr>
      <w:r>
        <w:rPr>
          <w:color w:val="58585B"/>
          <w:w w:val="120"/>
        </w:rPr>
        <w:t>the efficacy of current 22-26 special education services and explore options for creating CIE-oriented services without losing the legal entitlement and procedural safeguards that accompany such services.</w:t>
      </w:r>
    </w:p>
    <w:p>
      <w:pPr>
        <w:pStyle w:val="ListParagraph"/>
        <w:numPr>
          <w:ilvl w:val="0"/>
          <w:numId w:val="9"/>
        </w:numPr>
        <w:tabs>
          <w:tab w:pos="2198" w:val="left" w:leader="none"/>
        </w:tabs>
        <w:spacing w:line="321" w:lineRule="auto" w:before="181" w:after="0"/>
        <w:ind w:left="1960" w:right="2156" w:firstLine="0"/>
        <w:jc w:val="left"/>
        <w:rPr>
          <w:sz w:val="22"/>
        </w:rPr>
      </w:pPr>
      <w:r>
        <w:rPr>
          <w:color w:val="58585B"/>
          <w:w w:val="120"/>
          <w:sz w:val="22"/>
        </w:rPr>
        <w:t>Establish and implement outcome-based reimbursement. Michigan </w:t>
      </w:r>
      <w:r>
        <w:rPr>
          <w:color w:val="58585B"/>
          <w:spacing w:val="-4"/>
          <w:w w:val="120"/>
          <w:sz w:val="22"/>
        </w:rPr>
        <w:t>must </w:t>
      </w:r>
      <w:r>
        <w:rPr>
          <w:color w:val="58585B"/>
          <w:w w:val="120"/>
          <w:sz w:val="22"/>
        </w:rPr>
        <w:t>learn from other states, particularly managed care and 1915b/c waiver states that are implementing outcome-based reimbursement through their Medicaid non-residential home-and community-based services (HCBS) including skill building, job development, and job coaching services. Rate restructuring should include a transition plan and time period and ample technical assistance to assist CMHSPs and service providers to implement outcomes-based reimbursement.</w:t>
      </w:r>
    </w:p>
    <w:p>
      <w:pPr>
        <w:spacing w:after="0" w:line="321" w:lineRule="auto"/>
        <w:jc w:val="left"/>
        <w:rPr>
          <w:sz w:val="22"/>
        </w:rPr>
        <w:sectPr>
          <w:headerReference w:type="default" r:id="rId229"/>
          <w:pgSz w:w="12240" w:h="15840"/>
          <w:pgMar w:header="0" w:footer="558" w:top="1500" w:bottom="720" w:left="0" w:right="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ListParagraph"/>
        <w:numPr>
          <w:ilvl w:val="0"/>
          <w:numId w:val="9"/>
        </w:numPr>
        <w:tabs>
          <w:tab w:pos="2152" w:val="left" w:leader="none"/>
        </w:tabs>
        <w:spacing w:line="321" w:lineRule="auto" w:before="95" w:after="0"/>
        <w:ind w:left="1915" w:right="2177" w:firstLine="0"/>
        <w:jc w:val="left"/>
        <w:rPr>
          <w:sz w:val="22"/>
        </w:rPr>
      </w:pPr>
      <w:r>
        <w:rPr/>
        <w:pict>
          <v:group style="position:absolute;margin-left:36pt;margin-top:-44.086388pt;width:576pt;height:173.95pt;mso-position-horizontal-relative:page;mso-position-vertical-relative:paragraph;z-index:-19787776" coordorigin="720,-882" coordsize="11520,3479">
            <v:shape style="position:absolute;left:1133;top:2079;width:154;height:154" type="#_x0000_t75" stroked="false">
              <v:imagedata r:id="rId122" o:title=""/>
            </v:shape>
            <v:shape style="position:absolute;left:1318;top:2079;width:154;height:335" type="#_x0000_t75" stroked="false">
              <v:imagedata r:id="rId127" o:title=""/>
            </v:shape>
            <v:shape style="position:absolute;left:1503;top:2261;width:153;height:153" type="#_x0000_t75" stroked="false">
              <v:imagedata r:id="rId111" o:title=""/>
            </v:shape>
            <v:shape style="position:absolute;left:10762;top:2079;width:153;height:154" type="#_x0000_t75" stroked="false">
              <v:imagedata r:id="rId112" o:title=""/>
            </v:shape>
            <v:shape style="position:absolute;left:10207;top:2261;width:154;height:153" type="#_x0000_t75" stroked="false">
              <v:imagedata r:id="rId113" o:title=""/>
            </v:shape>
            <v:shape style="position:absolute;left:4651;top:2261;width:153;height:153" type="#_x0000_t75" stroked="false">
              <v:imagedata r:id="rId128" o:title=""/>
            </v:shape>
            <v:shape style="position:absolute;left:4466;top:2261;width:153;height:153" type="#_x0000_t75" stroked="false">
              <v:imagedata r:id="rId117" o:title=""/>
            </v:shape>
            <v:shape style="position:absolute;left:12059;top:2261;width:153;height:153" type="#_x0000_t75" stroked="false">
              <v:imagedata r:id="rId113" o:title=""/>
            </v:shape>
            <v:shape style="position:absolute;left:9651;top:2261;width:153;height:153" type="#_x0000_t75" stroked="false">
              <v:imagedata r:id="rId116" o:title=""/>
            </v:shape>
            <v:shape style="position:absolute;left:3355;top:2443;width:153;height:154" type="#_x0000_t75" stroked="false">
              <v:imagedata r:id="rId115" o:title=""/>
            </v:shape>
            <v:shape style="position:absolute;left:10762;top:2443;width:153;height:153" type="#_x0000_t75" stroked="false">
              <v:imagedata r:id="rId116" o:title=""/>
            </v:shape>
            <v:shape style="position:absolute;left:5022;top:2443;width:154;height:153" type="#_x0000_t75" stroked="false">
              <v:imagedata r:id="rId125" o:title=""/>
            </v:shape>
            <v:shape style="position:absolute;left:763;top:-832;width:11449;height:3429" type="#_x0000_t75" stroked="false">
              <v:imagedata r:id="rId129" o:title=""/>
            </v:shape>
            <v:rect style="position:absolute;left:720;top:-882;width:11520;height:20" filled="true" fillcolor="#58585b" stroked="false">
              <v:fill type="solid"/>
            </v:rect>
            <w10:wrap type="none"/>
          </v:group>
        </w:pict>
      </w:r>
      <w:r>
        <w:rPr>
          <w:color w:val="58585B"/>
          <w:w w:val="125"/>
          <w:sz w:val="22"/>
        </w:rPr>
        <w:t>Coordinate goals, process, services and outcomes among all agencies and providers. Michigan has adopted three agreements (some of them overlapping), has created a multitude of planning processes, and is receiving technical assistance through multiple entities. These elements must</w:t>
      </w:r>
      <w:r>
        <w:rPr>
          <w:color w:val="58585B"/>
          <w:spacing w:val="-20"/>
          <w:w w:val="125"/>
          <w:sz w:val="22"/>
        </w:rPr>
        <w:t> </w:t>
      </w:r>
      <w:r>
        <w:rPr>
          <w:color w:val="58585B"/>
          <w:w w:val="125"/>
          <w:sz w:val="22"/>
        </w:rPr>
        <w:t>simply</w:t>
      </w:r>
      <w:r>
        <w:rPr>
          <w:color w:val="58585B"/>
          <w:spacing w:val="-20"/>
          <w:w w:val="125"/>
          <w:sz w:val="22"/>
        </w:rPr>
        <w:t> </w:t>
      </w:r>
      <w:r>
        <w:rPr>
          <w:color w:val="58585B"/>
          <w:w w:val="125"/>
          <w:sz w:val="22"/>
        </w:rPr>
        <w:t>be</w:t>
      </w:r>
      <w:r>
        <w:rPr>
          <w:color w:val="58585B"/>
          <w:spacing w:val="-20"/>
          <w:w w:val="125"/>
          <w:sz w:val="22"/>
        </w:rPr>
        <w:t> </w:t>
      </w:r>
      <w:r>
        <w:rPr>
          <w:color w:val="58585B"/>
          <w:w w:val="125"/>
          <w:sz w:val="22"/>
        </w:rPr>
        <w:t>coordinated</w:t>
      </w:r>
      <w:r>
        <w:rPr>
          <w:color w:val="58585B"/>
          <w:spacing w:val="-20"/>
          <w:w w:val="125"/>
          <w:sz w:val="22"/>
        </w:rPr>
        <w:t> </w:t>
      </w:r>
      <w:r>
        <w:rPr>
          <w:color w:val="58585B"/>
          <w:w w:val="125"/>
          <w:sz w:val="22"/>
        </w:rPr>
        <w:t>to</w:t>
      </w:r>
      <w:r>
        <w:rPr>
          <w:color w:val="58585B"/>
          <w:spacing w:val="-19"/>
          <w:w w:val="125"/>
          <w:sz w:val="22"/>
        </w:rPr>
        <w:t> </w:t>
      </w:r>
      <w:r>
        <w:rPr>
          <w:color w:val="58585B"/>
          <w:w w:val="125"/>
          <w:sz w:val="22"/>
        </w:rPr>
        <w:t>avoid</w:t>
      </w:r>
      <w:r>
        <w:rPr>
          <w:color w:val="58585B"/>
          <w:spacing w:val="-20"/>
          <w:w w:val="125"/>
          <w:sz w:val="22"/>
        </w:rPr>
        <w:t> </w:t>
      </w:r>
      <w:r>
        <w:rPr>
          <w:color w:val="58585B"/>
          <w:w w:val="125"/>
          <w:sz w:val="22"/>
        </w:rPr>
        <w:t>gaps</w:t>
      </w:r>
      <w:r>
        <w:rPr>
          <w:color w:val="58585B"/>
          <w:spacing w:val="-20"/>
          <w:w w:val="125"/>
          <w:sz w:val="22"/>
        </w:rPr>
        <w:t> </w:t>
      </w:r>
      <w:r>
        <w:rPr>
          <w:color w:val="58585B"/>
          <w:w w:val="125"/>
          <w:sz w:val="22"/>
        </w:rPr>
        <w:t>and</w:t>
      </w:r>
      <w:r>
        <w:rPr>
          <w:color w:val="58585B"/>
          <w:spacing w:val="-20"/>
          <w:w w:val="125"/>
          <w:sz w:val="22"/>
        </w:rPr>
        <w:t> </w:t>
      </w:r>
      <w:r>
        <w:rPr>
          <w:color w:val="58585B"/>
          <w:w w:val="125"/>
          <w:sz w:val="22"/>
        </w:rPr>
        <w:t>duplications.</w:t>
      </w:r>
      <w:r>
        <w:rPr>
          <w:color w:val="58585B"/>
          <w:spacing w:val="-31"/>
          <w:w w:val="125"/>
          <w:sz w:val="22"/>
        </w:rPr>
        <w:t> </w:t>
      </w:r>
      <w:r>
        <w:rPr>
          <w:color w:val="58585B"/>
          <w:spacing w:val="-3"/>
          <w:w w:val="125"/>
          <w:sz w:val="22"/>
        </w:rPr>
        <w:t>Any</w:t>
      </w:r>
      <w:r>
        <w:rPr>
          <w:color w:val="58585B"/>
          <w:spacing w:val="-20"/>
          <w:w w:val="125"/>
          <w:sz w:val="22"/>
        </w:rPr>
        <w:t> </w:t>
      </w:r>
      <w:r>
        <w:rPr>
          <w:color w:val="58585B"/>
          <w:w w:val="125"/>
          <w:sz w:val="22"/>
        </w:rPr>
        <w:t>of</w:t>
      </w:r>
      <w:r>
        <w:rPr>
          <w:color w:val="58585B"/>
          <w:spacing w:val="-19"/>
          <w:w w:val="125"/>
          <w:sz w:val="22"/>
        </w:rPr>
        <w:t> </w:t>
      </w:r>
      <w:r>
        <w:rPr>
          <w:color w:val="58585B"/>
          <w:w w:val="125"/>
          <w:sz w:val="22"/>
        </w:rPr>
        <w:t>several planning platforms will suffice, including specific agreements at the local level</w:t>
      </w:r>
      <w:r>
        <w:rPr>
          <w:color w:val="58585B"/>
          <w:spacing w:val="-41"/>
          <w:w w:val="125"/>
          <w:sz w:val="22"/>
        </w:rPr>
        <w:t> </w:t>
      </w:r>
      <w:r>
        <w:rPr>
          <w:color w:val="58585B"/>
          <w:w w:val="125"/>
          <w:sz w:val="22"/>
        </w:rPr>
        <w:t>to</w:t>
      </w:r>
      <w:r>
        <w:rPr>
          <w:color w:val="58585B"/>
          <w:spacing w:val="-40"/>
          <w:w w:val="125"/>
          <w:sz w:val="22"/>
        </w:rPr>
        <w:t> </w:t>
      </w:r>
      <w:r>
        <w:rPr>
          <w:color w:val="58585B"/>
          <w:w w:val="125"/>
          <w:sz w:val="22"/>
        </w:rPr>
        <w:t>coordinate</w:t>
      </w:r>
      <w:r>
        <w:rPr>
          <w:color w:val="58585B"/>
          <w:spacing w:val="-40"/>
          <w:w w:val="125"/>
          <w:sz w:val="22"/>
        </w:rPr>
        <w:t> </w:t>
      </w:r>
      <w:r>
        <w:rPr>
          <w:color w:val="58585B"/>
          <w:w w:val="125"/>
          <w:sz w:val="22"/>
        </w:rPr>
        <w:t>assessment</w:t>
      </w:r>
      <w:r>
        <w:rPr>
          <w:color w:val="58585B"/>
          <w:spacing w:val="-40"/>
          <w:w w:val="125"/>
          <w:sz w:val="22"/>
        </w:rPr>
        <w:t> </w:t>
      </w:r>
      <w:r>
        <w:rPr>
          <w:color w:val="58585B"/>
          <w:w w:val="125"/>
          <w:sz w:val="22"/>
        </w:rPr>
        <w:t>responsibility,</w:t>
      </w:r>
      <w:r>
        <w:rPr>
          <w:color w:val="58585B"/>
          <w:spacing w:val="-43"/>
          <w:w w:val="125"/>
          <w:sz w:val="22"/>
        </w:rPr>
        <w:t> </w:t>
      </w:r>
      <w:r>
        <w:rPr>
          <w:color w:val="58585B"/>
          <w:w w:val="125"/>
          <w:sz w:val="22"/>
        </w:rPr>
        <w:t>service</w:t>
      </w:r>
      <w:r>
        <w:rPr>
          <w:color w:val="58585B"/>
          <w:spacing w:val="-40"/>
          <w:w w:val="125"/>
          <w:sz w:val="22"/>
        </w:rPr>
        <w:t> </w:t>
      </w:r>
      <w:r>
        <w:rPr>
          <w:color w:val="58585B"/>
          <w:w w:val="125"/>
          <w:sz w:val="22"/>
        </w:rPr>
        <w:t>coverage,</w:t>
      </w:r>
      <w:r>
        <w:rPr>
          <w:color w:val="58585B"/>
          <w:spacing w:val="-43"/>
          <w:w w:val="125"/>
          <w:sz w:val="22"/>
        </w:rPr>
        <w:t> </w:t>
      </w:r>
      <w:r>
        <w:rPr>
          <w:color w:val="58585B"/>
          <w:w w:val="125"/>
          <w:sz w:val="22"/>
        </w:rPr>
        <w:t>service</w:t>
      </w:r>
      <w:r>
        <w:rPr>
          <w:color w:val="58585B"/>
          <w:spacing w:val="-40"/>
          <w:w w:val="125"/>
          <w:sz w:val="22"/>
        </w:rPr>
        <w:t> </w:t>
      </w:r>
      <w:r>
        <w:rPr>
          <w:color w:val="58585B"/>
          <w:w w:val="125"/>
          <w:sz w:val="22"/>
        </w:rPr>
        <w:t>plan milestones,</w:t>
      </w:r>
      <w:r>
        <w:rPr>
          <w:color w:val="58585B"/>
          <w:spacing w:val="-32"/>
          <w:w w:val="125"/>
          <w:sz w:val="22"/>
        </w:rPr>
        <w:t> </w:t>
      </w:r>
      <w:r>
        <w:rPr>
          <w:color w:val="58585B"/>
          <w:w w:val="125"/>
          <w:sz w:val="22"/>
        </w:rPr>
        <w:t>and</w:t>
      </w:r>
      <w:r>
        <w:rPr>
          <w:color w:val="58585B"/>
          <w:spacing w:val="-27"/>
          <w:w w:val="125"/>
          <w:sz w:val="22"/>
        </w:rPr>
        <w:t> </w:t>
      </w:r>
      <w:r>
        <w:rPr>
          <w:color w:val="58585B"/>
          <w:w w:val="125"/>
          <w:sz w:val="22"/>
        </w:rPr>
        <w:t>other</w:t>
      </w:r>
      <w:r>
        <w:rPr>
          <w:color w:val="58585B"/>
          <w:spacing w:val="-27"/>
          <w:w w:val="125"/>
          <w:sz w:val="22"/>
        </w:rPr>
        <w:t> </w:t>
      </w:r>
      <w:r>
        <w:rPr>
          <w:color w:val="58585B"/>
          <w:w w:val="125"/>
          <w:sz w:val="22"/>
        </w:rPr>
        <w:t>factors.</w:t>
      </w:r>
      <w:r>
        <w:rPr>
          <w:color w:val="58585B"/>
          <w:spacing w:val="-41"/>
          <w:w w:val="125"/>
          <w:sz w:val="22"/>
        </w:rPr>
        <w:t> </w:t>
      </w:r>
      <w:r>
        <w:rPr>
          <w:color w:val="58585B"/>
          <w:w w:val="125"/>
          <w:sz w:val="22"/>
        </w:rPr>
        <w:t>The</w:t>
      </w:r>
      <w:r>
        <w:rPr>
          <w:color w:val="58585B"/>
          <w:spacing w:val="-26"/>
          <w:w w:val="125"/>
          <w:sz w:val="22"/>
        </w:rPr>
        <w:t> </w:t>
      </w:r>
      <w:r>
        <w:rPr>
          <w:color w:val="58585B"/>
          <w:w w:val="125"/>
          <w:sz w:val="22"/>
        </w:rPr>
        <w:t>State</w:t>
      </w:r>
      <w:r>
        <w:rPr>
          <w:color w:val="58585B"/>
          <w:spacing w:val="-27"/>
          <w:w w:val="125"/>
          <w:sz w:val="22"/>
        </w:rPr>
        <w:t> </w:t>
      </w:r>
      <w:r>
        <w:rPr>
          <w:color w:val="58585B"/>
          <w:w w:val="125"/>
          <w:sz w:val="22"/>
        </w:rPr>
        <w:t>should</w:t>
      </w:r>
      <w:r>
        <w:rPr>
          <w:color w:val="58585B"/>
          <w:spacing w:val="-27"/>
          <w:w w:val="125"/>
          <w:sz w:val="22"/>
        </w:rPr>
        <w:t> </w:t>
      </w:r>
      <w:r>
        <w:rPr>
          <w:color w:val="58585B"/>
          <w:w w:val="125"/>
          <w:sz w:val="22"/>
        </w:rPr>
        <w:t>model</w:t>
      </w:r>
      <w:r>
        <w:rPr>
          <w:color w:val="58585B"/>
          <w:spacing w:val="-27"/>
          <w:w w:val="125"/>
          <w:sz w:val="22"/>
        </w:rPr>
        <w:t> </w:t>
      </w:r>
      <w:r>
        <w:rPr>
          <w:color w:val="58585B"/>
          <w:w w:val="125"/>
          <w:sz w:val="22"/>
        </w:rPr>
        <w:t>such</w:t>
      </w:r>
      <w:r>
        <w:rPr>
          <w:color w:val="58585B"/>
          <w:spacing w:val="-27"/>
          <w:w w:val="125"/>
          <w:sz w:val="22"/>
        </w:rPr>
        <w:t> </w:t>
      </w:r>
      <w:r>
        <w:rPr>
          <w:color w:val="58585B"/>
          <w:w w:val="125"/>
          <w:sz w:val="22"/>
        </w:rPr>
        <w:t>collaboration</w:t>
      </w:r>
      <w:r>
        <w:rPr>
          <w:color w:val="58585B"/>
          <w:spacing w:val="-27"/>
          <w:w w:val="125"/>
          <w:sz w:val="22"/>
        </w:rPr>
        <w:t> </w:t>
      </w:r>
      <w:r>
        <w:rPr>
          <w:color w:val="58585B"/>
          <w:spacing w:val="-7"/>
          <w:w w:val="125"/>
          <w:sz w:val="22"/>
        </w:rPr>
        <w:t>in </w:t>
      </w:r>
      <w:r>
        <w:rPr>
          <w:color w:val="58585B"/>
          <w:w w:val="125"/>
          <w:sz w:val="22"/>
        </w:rPr>
        <w:t>words and</w:t>
      </w:r>
      <w:r>
        <w:rPr>
          <w:color w:val="58585B"/>
          <w:spacing w:val="-5"/>
          <w:w w:val="125"/>
          <w:sz w:val="22"/>
        </w:rPr>
        <w:t> </w:t>
      </w:r>
      <w:r>
        <w:rPr>
          <w:color w:val="58585B"/>
          <w:w w:val="125"/>
          <w:sz w:val="22"/>
        </w:rPr>
        <w:t>deeds.</w:t>
      </w:r>
    </w:p>
    <w:p>
      <w:pPr>
        <w:pStyle w:val="ListParagraph"/>
        <w:numPr>
          <w:ilvl w:val="0"/>
          <w:numId w:val="9"/>
        </w:numPr>
        <w:tabs>
          <w:tab w:pos="2144" w:val="left" w:leader="none"/>
        </w:tabs>
        <w:spacing w:line="321" w:lineRule="auto" w:before="180" w:after="0"/>
        <w:ind w:left="1915" w:right="2020" w:firstLine="0"/>
        <w:jc w:val="left"/>
        <w:rPr>
          <w:sz w:val="22"/>
        </w:rPr>
      </w:pPr>
      <w:r>
        <w:rPr>
          <w:color w:val="58585B"/>
          <w:w w:val="125"/>
          <w:sz w:val="22"/>
        </w:rPr>
        <w:t>Assure</w:t>
      </w:r>
      <w:r>
        <w:rPr>
          <w:color w:val="58585B"/>
          <w:spacing w:val="-20"/>
          <w:w w:val="125"/>
          <w:sz w:val="22"/>
        </w:rPr>
        <w:t> </w:t>
      </w:r>
      <w:r>
        <w:rPr>
          <w:color w:val="58585B"/>
          <w:w w:val="125"/>
          <w:sz w:val="22"/>
        </w:rPr>
        <w:t>independent</w:t>
      </w:r>
      <w:r>
        <w:rPr>
          <w:color w:val="58585B"/>
          <w:spacing w:val="-20"/>
          <w:w w:val="125"/>
          <w:sz w:val="22"/>
        </w:rPr>
        <w:t> </w:t>
      </w:r>
      <w:r>
        <w:rPr>
          <w:color w:val="58585B"/>
          <w:w w:val="125"/>
          <w:sz w:val="22"/>
        </w:rPr>
        <w:t>decision-making,</w:t>
      </w:r>
      <w:r>
        <w:rPr>
          <w:color w:val="58585B"/>
          <w:spacing w:val="-26"/>
          <w:w w:val="125"/>
          <w:sz w:val="22"/>
        </w:rPr>
        <w:t> </w:t>
      </w:r>
      <w:r>
        <w:rPr>
          <w:color w:val="58585B"/>
          <w:w w:val="125"/>
          <w:sz w:val="22"/>
        </w:rPr>
        <w:t>participation</w:t>
      </w:r>
      <w:r>
        <w:rPr>
          <w:color w:val="58585B"/>
          <w:spacing w:val="-19"/>
          <w:w w:val="125"/>
          <w:sz w:val="22"/>
        </w:rPr>
        <w:t> </w:t>
      </w:r>
      <w:r>
        <w:rPr>
          <w:color w:val="58585B"/>
          <w:w w:val="125"/>
          <w:sz w:val="22"/>
        </w:rPr>
        <w:t>and</w:t>
      </w:r>
      <w:r>
        <w:rPr>
          <w:color w:val="58585B"/>
          <w:spacing w:val="-20"/>
          <w:w w:val="125"/>
          <w:sz w:val="22"/>
        </w:rPr>
        <w:t> </w:t>
      </w:r>
      <w:r>
        <w:rPr>
          <w:color w:val="58585B"/>
          <w:w w:val="125"/>
          <w:sz w:val="22"/>
        </w:rPr>
        <w:t>due</w:t>
      </w:r>
      <w:r>
        <w:rPr>
          <w:color w:val="58585B"/>
          <w:spacing w:val="-20"/>
          <w:w w:val="125"/>
          <w:sz w:val="22"/>
        </w:rPr>
        <w:t> </w:t>
      </w:r>
      <w:r>
        <w:rPr>
          <w:color w:val="58585B"/>
          <w:w w:val="125"/>
          <w:sz w:val="22"/>
        </w:rPr>
        <w:t>process</w:t>
      </w:r>
      <w:r>
        <w:rPr>
          <w:color w:val="58585B"/>
          <w:spacing w:val="-20"/>
          <w:w w:val="125"/>
          <w:sz w:val="22"/>
        </w:rPr>
        <w:t> </w:t>
      </w:r>
      <w:r>
        <w:rPr>
          <w:color w:val="58585B"/>
          <w:w w:val="125"/>
          <w:sz w:val="22"/>
        </w:rPr>
        <w:t>in</w:t>
      </w:r>
      <w:r>
        <w:rPr>
          <w:color w:val="58585B"/>
          <w:spacing w:val="-20"/>
          <w:w w:val="125"/>
          <w:sz w:val="22"/>
        </w:rPr>
        <w:t> </w:t>
      </w:r>
      <w:r>
        <w:rPr>
          <w:color w:val="58585B"/>
          <w:w w:val="125"/>
          <w:sz w:val="22"/>
        </w:rPr>
        <w:t>all human</w:t>
      </w:r>
      <w:r>
        <w:rPr>
          <w:color w:val="58585B"/>
          <w:spacing w:val="-17"/>
          <w:w w:val="125"/>
          <w:sz w:val="22"/>
        </w:rPr>
        <w:t> </w:t>
      </w:r>
      <w:r>
        <w:rPr>
          <w:color w:val="58585B"/>
          <w:w w:val="125"/>
          <w:sz w:val="22"/>
        </w:rPr>
        <w:t>services</w:t>
      </w:r>
      <w:r>
        <w:rPr>
          <w:color w:val="58585B"/>
          <w:spacing w:val="-17"/>
          <w:w w:val="125"/>
          <w:sz w:val="22"/>
        </w:rPr>
        <w:t> </w:t>
      </w:r>
      <w:r>
        <w:rPr>
          <w:color w:val="58585B"/>
          <w:w w:val="125"/>
          <w:sz w:val="22"/>
        </w:rPr>
        <w:t>systems.</w:t>
      </w:r>
      <w:r>
        <w:rPr>
          <w:color w:val="58585B"/>
          <w:spacing w:val="-23"/>
          <w:w w:val="125"/>
          <w:sz w:val="22"/>
        </w:rPr>
        <w:t> </w:t>
      </w:r>
      <w:r>
        <w:rPr>
          <w:color w:val="58585B"/>
          <w:w w:val="125"/>
          <w:sz w:val="22"/>
        </w:rPr>
        <w:t>Open</w:t>
      </w:r>
      <w:r>
        <w:rPr>
          <w:color w:val="58585B"/>
          <w:spacing w:val="-17"/>
          <w:w w:val="125"/>
          <w:sz w:val="22"/>
        </w:rPr>
        <w:t> </w:t>
      </w:r>
      <w:r>
        <w:rPr>
          <w:color w:val="58585B"/>
          <w:w w:val="125"/>
          <w:sz w:val="22"/>
        </w:rPr>
        <w:t>and</w:t>
      </w:r>
      <w:r>
        <w:rPr>
          <w:color w:val="58585B"/>
          <w:spacing w:val="-17"/>
          <w:w w:val="125"/>
          <w:sz w:val="22"/>
        </w:rPr>
        <w:t> </w:t>
      </w:r>
      <w:r>
        <w:rPr>
          <w:color w:val="58585B"/>
          <w:w w:val="125"/>
          <w:sz w:val="22"/>
        </w:rPr>
        <w:t>independent</w:t>
      </w:r>
      <w:r>
        <w:rPr>
          <w:color w:val="58585B"/>
          <w:spacing w:val="-17"/>
          <w:w w:val="125"/>
          <w:sz w:val="22"/>
        </w:rPr>
        <w:t> </w:t>
      </w:r>
      <w:r>
        <w:rPr>
          <w:color w:val="58585B"/>
          <w:w w:val="125"/>
          <w:sz w:val="22"/>
        </w:rPr>
        <w:t>participation</w:t>
      </w:r>
      <w:r>
        <w:rPr>
          <w:color w:val="58585B"/>
          <w:spacing w:val="-17"/>
          <w:w w:val="125"/>
          <w:sz w:val="22"/>
        </w:rPr>
        <w:t> </w:t>
      </w:r>
      <w:r>
        <w:rPr>
          <w:color w:val="58585B"/>
          <w:w w:val="125"/>
          <w:sz w:val="22"/>
        </w:rPr>
        <w:t>is</w:t>
      </w:r>
      <w:r>
        <w:rPr>
          <w:color w:val="58585B"/>
          <w:spacing w:val="-17"/>
          <w:w w:val="125"/>
          <w:sz w:val="22"/>
        </w:rPr>
        <w:t> </w:t>
      </w:r>
      <w:r>
        <w:rPr>
          <w:color w:val="58585B"/>
          <w:spacing w:val="-3"/>
          <w:w w:val="125"/>
          <w:sz w:val="22"/>
        </w:rPr>
        <w:t>key</w:t>
      </w:r>
      <w:r>
        <w:rPr>
          <w:color w:val="58585B"/>
          <w:spacing w:val="-17"/>
          <w:w w:val="125"/>
          <w:sz w:val="22"/>
        </w:rPr>
        <w:t> </w:t>
      </w:r>
      <w:r>
        <w:rPr>
          <w:color w:val="58585B"/>
          <w:w w:val="125"/>
          <w:sz w:val="22"/>
        </w:rPr>
        <w:t>to</w:t>
      </w:r>
      <w:r>
        <w:rPr>
          <w:color w:val="58585B"/>
          <w:spacing w:val="-17"/>
          <w:w w:val="125"/>
          <w:sz w:val="22"/>
        </w:rPr>
        <w:t> </w:t>
      </w:r>
      <w:r>
        <w:rPr>
          <w:color w:val="58585B"/>
          <w:w w:val="125"/>
          <w:sz w:val="22"/>
        </w:rPr>
        <w:t>the future</w:t>
      </w:r>
      <w:r>
        <w:rPr>
          <w:color w:val="58585B"/>
          <w:spacing w:val="-28"/>
          <w:w w:val="125"/>
          <w:sz w:val="22"/>
        </w:rPr>
        <w:t> </w:t>
      </w:r>
      <w:r>
        <w:rPr>
          <w:color w:val="58585B"/>
          <w:w w:val="125"/>
          <w:sz w:val="22"/>
        </w:rPr>
        <w:t>success</w:t>
      </w:r>
      <w:r>
        <w:rPr>
          <w:color w:val="58585B"/>
          <w:spacing w:val="-28"/>
          <w:w w:val="125"/>
          <w:sz w:val="22"/>
        </w:rPr>
        <w:t> </w:t>
      </w:r>
      <w:r>
        <w:rPr>
          <w:color w:val="58585B"/>
          <w:w w:val="125"/>
          <w:sz w:val="22"/>
        </w:rPr>
        <w:t>of</w:t>
      </w:r>
      <w:r>
        <w:rPr>
          <w:color w:val="58585B"/>
          <w:spacing w:val="-28"/>
          <w:w w:val="125"/>
          <w:sz w:val="22"/>
        </w:rPr>
        <w:t> </w:t>
      </w:r>
      <w:r>
        <w:rPr>
          <w:color w:val="58585B"/>
          <w:w w:val="125"/>
          <w:sz w:val="22"/>
        </w:rPr>
        <w:t>Employment</w:t>
      </w:r>
      <w:r>
        <w:rPr>
          <w:color w:val="58585B"/>
          <w:spacing w:val="-28"/>
          <w:w w:val="125"/>
          <w:sz w:val="22"/>
        </w:rPr>
        <w:t> </w:t>
      </w:r>
      <w:r>
        <w:rPr>
          <w:color w:val="58585B"/>
          <w:w w:val="125"/>
          <w:sz w:val="22"/>
        </w:rPr>
        <w:t>First.</w:t>
      </w:r>
      <w:r>
        <w:rPr>
          <w:color w:val="58585B"/>
          <w:spacing w:val="-37"/>
          <w:w w:val="125"/>
          <w:sz w:val="22"/>
        </w:rPr>
        <w:t> </w:t>
      </w:r>
      <w:r>
        <w:rPr>
          <w:color w:val="58585B"/>
          <w:spacing w:val="-3"/>
          <w:w w:val="125"/>
          <w:sz w:val="22"/>
        </w:rPr>
        <w:t>Accordingly,</w:t>
      </w:r>
      <w:r>
        <w:rPr>
          <w:color w:val="58585B"/>
          <w:spacing w:val="-32"/>
          <w:w w:val="125"/>
          <w:sz w:val="22"/>
        </w:rPr>
        <w:t> </w:t>
      </w:r>
      <w:r>
        <w:rPr>
          <w:color w:val="58585B"/>
          <w:w w:val="125"/>
          <w:sz w:val="22"/>
        </w:rPr>
        <w:t>the</w:t>
      </w:r>
      <w:r>
        <w:rPr>
          <w:color w:val="58585B"/>
          <w:spacing w:val="-28"/>
          <w:w w:val="125"/>
          <w:sz w:val="22"/>
        </w:rPr>
        <w:t> </w:t>
      </w:r>
      <w:r>
        <w:rPr>
          <w:color w:val="58585B"/>
          <w:w w:val="125"/>
          <w:sz w:val="22"/>
        </w:rPr>
        <w:t>State</w:t>
      </w:r>
      <w:r>
        <w:rPr>
          <w:color w:val="58585B"/>
          <w:spacing w:val="-28"/>
          <w:w w:val="125"/>
          <w:sz w:val="22"/>
        </w:rPr>
        <w:t> </w:t>
      </w:r>
      <w:r>
        <w:rPr>
          <w:color w:val="58585B"/>
          <w:w w:val="125"/>
          <w:sz w:val="22"/>
        </w:rPr>
        <w:t>should</w:t>
      </w:r>
      <w:r>
        <w:rPr>
          <w:color w:val="58585B"/>
          <w:spacing w:val="-27"/>
          <w:w w:val="125"/>
          <w:sz w:val="22"/>
        </w:rPr>
        <w:t> </w:t>
      </w:r>
      <w:r>
        <w:rPr>
          <w:color w:val="58585B"/>
          <w:w w:val="125"/>
          <w:sz w:val="22"/>
        </w:rPr>
        <w:t>implement conflict-free case management for employment services, and informed choice in employment. Each system should adopt policy and procedure mandating an annual discussion to assist in determining where the individual is on his/her path to employment; identifying potential barriers, concerns, fears, and reasons that the individual isn’t working or pursuing employment;</w:t>
      </w:r>
      <w:r>
        <w:rPr>
          <w:color w:val="58585B"/>
          <w:spacing w:val="-25"/>
          <w:w w:val="125"/>
          <w:sz w:val="22"/>
        </w:rPr>
        <w:t> </w:t>
      </w:r>
      <w:r>
        <w:rPr>
          <w:color w:val="58585B"/>
          <w:w w:val="125"/>
          <w:sz w:val="22"/>
        </w:rPr>
        <w:t>and</w:t>
      </w:r>
      <w:r>
        <w:rPr>
          <w:color w:val="58585B"/>
          <w:spacing w:val="-25"/>
          <w:w w:val="125"/>
          <w:sz w:val="22"/>
        </w:rPr>
        <w:t> </w:t>
      </w:r>
      <w:r>
        <w:rPr>
          <w:color w:val="58585B"/>
          <w:w w:val="125"/>
          <w:sz w:val="22"/>
        </w:rPr>
        <w:t>establishing</w:t>
      </w:r>
      <w:r>
        <w:rPr>
          <w:color w:val="58585B"/>
          <w:spacing w:val="-25"/>
          <w:w w:val="125"/>
          <w:sz w:val="22"/>
        </w:rPr>
        <w:t> </w:t>
      </w:r>
      <w:r>
        <w:rPr>
          <w:color w:val="58585B"/>
          <w:w w:val="125"/>
          <w:sz w:val="22"/>
        </w:rPr>
        <w:t>next</w:t>
      </w:r>
      <w:r>
        <w:rPr>
          <w:color w:val="58585B"/>
          <w:spacing w:val="-25"/>
          <w:w w:val="125"/>
          <w:sz w:val="22"/>
        </w:rPr>
        <w:t> </w:t>
      </w:r>
      <w:r>
        <w:rPr>
          <w:color w:val="58585B"/>
          <w:w w:val="125"/>
          <w:sz w:val="22"/>
        </w:rPr>
        <w:t>steps</w:t>
      </w:r>
      <w:r>
        <w:rPr>
          <w:color w:val="58585B"/>
          <w:spacing w:val="-25"/>
          <w:w w:val="125"/>
          <w:sz w:val="22"/>
        </w:rPr>
        <w:t> </w:t>
      </w:r>
      <w:r>
        <w:rPr>
          <w:color w:val="58585B"/>
          <w:w w:val="125"/>
          <w:sz w:val="22"/>
        </w:rPr>
        <w:t>in</w:t>
      </w:r>
      <w:r>
        <w:rPr>
          <w:color w:val="58585B"/>
          <w:spacing w:val="-25"/>
          <w:w w:val="125"/>
          <w:sz w:val="22"/>
        </w:rPr>
        <w:t> </w:t>
      </w:r>
      <w:r>
        <w:rPr>
          <w:color w:val="58585B"/>
          <w:w w:val="125"/>
          <w:sz w:val="22"/>
        </w:rPr>
        <w:t>the</w:t>
      </w:r>
      <w:r>
        <w:rPr>
          <w:color w:val="58585B"/>
          <w:spacing w:val="-25"/>
          <w:w w:val="125"/>
          <w:sz w:val="22"/>
        </w:rPr>
        <w:t> </w:t>
      </w:r>
      <w:r>
        <w:rPr>
          <w:color w:val="58585B"/>
          <w:w w:val="125"/>
          <w:sz w:val="22"/>
        </w:rPr>
        <w:t>employment</w:t>
      </w:r>
      <w:r>
        <w:rPr>
          <w:color w:val="58585B"/>
          <w:spacing w:val="-25"/>
          <w:w w:val="125"/>
          <w:sz w:val="22"/>
        </w:rPr>
        <w:t> </w:t>
      </w:r>
      <w:r>
        <w:rPr>
          <w:color w:val="58585B"/>
          <w:w w:val="125"/>
          <w:sz w:val="22"/>
        </w:rPr>
        <w:t>process,</w:t>
      </w:r>
      <w:r>
        <w:rPr>
          <w:color w:val="58585B"/>
          <w:spacing w:val="-30"/>
          <w:w w:val="125"/>
          <w:sz w:val="22"/>
        </w:rPr>
        <w:t> </w:t>
      </w:r>
      <w:r>
        <w:rPr>
          <w:color w:val="58585B"/>
          <w:w w:val="125"/>
          <w:sz w:val="22"/>
        </w:rPr>
        <w:t>which become</w:t>
      </w:r>
      <w:r>
        <w:rPr>
          <w:color w:val="58585B"/>
          <w:spacing w:val="-14"/>
          <w:w w:val="125"/>
          <w:sz w:val="22"/>
        </w:rPr>
        <w:t> </w:t>
      </w:r>
      <w:r>
        <w:rPr>
          <w:color w:val="58585B"/>
          <w:w w:val="125"/>
          <w:sz w:val="22"/>
        </w:rPr>
        <w:t>employment</w:t>
      </w:r>
      <w:r>
        <w:rPr>
          <w:color w:val="58585B"/>
          <w:spacing w:val="-13"/>
          <w:w w:val="125"/>
          <w:sz w:val="22"/>
        </w:rPr>
        <w:t> </w:t>
      </w:r>
      <w:r>
        <w:rPr>
          <w:color w:val="58585B"/>
          <w:w w:val="125"/>
          <w:sz w:val="22"/>
        </w:rPr>
        <w:t>outcomes</w:t>
      </w:r>
      <w:r>
        <w:rPr>
          <w:color w:val="58585B"/>
          <w:spacing w:val="-13"/>
          <w:w w:val="125"/>
          <w:sz w:val="22"/>
        </w:rPr>
        <w:t> </w:t>
      </w:r>
      <w:r>
        <w:rPr>
          <w:color w:val="58585B"/>
          <w:w w:val="125"/>
          <w:sz w:val="22"/>
        </w:rPr>
        <w:t>in</w:t>
      </w:r>
      <w:r>
        <w:rPr>
          <w:color w:val="58585B"/>
          <w:spacing w:val="-13"/>
          <w:w w:val="125"/>
          <w:sz w:val="22"/>
        </w:rPr>
        <w:t> </w:t>
      </w:r>
      <w:r>
        <w:rPr>
          <w:color w:val="58585B"/>
          <w:w w:val="125"/>
          <w:sz w:val="22"/>
        </w:rPr>
        <w:t>the</w:t>
      </w:r>
      <w:r>
        <w:rPr>
          <w:color w:val="58585B"/>
          <w:spacing w:val="-13"/>
          <w:w w:val="125"/>
          <w:sz w:val="22"/>
        </w:rPr>
        <w:t> </w:t>
      </w:r>
      <w:r>
        <w:rPr>
          <w:color w:val="58585B"/>
          <w:w w:val="125"/>
          <w:sz w:val="22"/>
        </w:rPr>
        <w:t>individual’s</w:t>
      </w:r>
      <w:r>
        <w:rPr>
          <w:color w:val="58585B"/>
          <w:spacing w:val="-13"/>
          <w:w w:val="125"/>
          <w:sz w:val="22"/>
        </w:rPr>
        <w:t> </w:t>
      </w:r>
      <w:r>
        <w:rPr>
          <w:color w:val="58585B"/>
          <w:w w:val="125"/>
          <w:sz w:val="22"/>
        </w:rPr>
        <w:t>employment</w:t>
      </w:r>
      <w:r>
        <w:rPr>
          <w:color w:val="58585B"/>
          <w:spacing w:val="-13"/>
          <w:w w:val="125"/>
          <w:sz w:val="22"/>
        </w:rPr>
        <w:t> </w:t>
      </w:r>
      <w:r>
        <w:rPr>
          <w:color w:val="58585B"/>
          <w:w w:val="125"/>
          <w:sz w:val="22"/>
        </w:rPr>
        <w:t>plan.</w:t>
      </w:r>
    </w:p>
    <w:p>
      <w:pPr>
        <w:pStyle w:val="ListParagraph"/>
        <w:numPr>
          <w:ilvl w:val="0"/>
          <w:numId w:val="9"/>
        </w:numPr>
        <w:tabs>
          <w:tab w:pos="2152" w:val="left" w:leader="none"/>
        </w:tabs>
        <w:spacing w:line="321" w:lineRule="auto" w:before="181" w:after="0"/>
        <w:ind w:left="1915" w:right="1937" w:firstLine="0"/>
        <w:jc w:val="left"/>
        <w:rPr>
          <w:sz w:val="22"/>
        </w:rPr>
      </w:pPr>
      <w:r>
        <w:rPr>
          <w:color w:val="58585B"/>
          <w:w w:val="125"/>
          <w:sz w:val="22"/>
        </w:rPr>
        <w:t>Engage</w:t>
      </w:r>
      <w:r>
        <w:rPr>
          <w:color w:val="58585B"/>
          <w:spacing w:val="-20"/>
          <w:w w:val="125"/>
          <w:sz w:val="22"/>
        </w:rPr>
        <w:t> </w:t>
      </w:r>
      <w:r>
        <w:rPr>
          <w:color w:val="58585B"/>
          <w:w w:val="125"/>
          <w:sz w:val="22"/>
        </w:rPr>
        <w:t>employers.</w:t>
      </w:r>
      <w:r>
        <w:rPr>
          <w:color w:val="58585B"/>
          <w:spacing w:val="-37"/>
          <w:w w:val="125"/>
          <w:sz w:val="22"/>
        </w:rPr>
        <w:t> </w:t>
      </w:r>
      <w:r>
        <w:rPr>
          <w:color w:val="58585B"/>
          <w:w w:val="125"/>
          <w:sz w:val="22"/>
        </w:rPr>
        <w:t>The</w:t>
      </w:r>
      <w:r>
        <w:rPr>
          <w:color w:val="58585B"/>
          <w:spacing w:val="-20"/>
          <w:w w:val="125"/>
          <w:sz w:val="22"/>
        </w:rPr>
        <w:t> </w:t>
      </w:r>
      <w:r>
        <w:rPr>
          <w:color w:val="58585B"/>
          <w:w w:val="125"/>
          <w:sz w:val="22"/>
        </w:rPr>
        <w:t>system</w:t>
      </w:r>
      <w:r>
        <w:rPr>
          <w:color w:val="58585B"/>
          <w:spacing w:val="-20"/>
          <w:w w:val="125"/>
          <w:sz w:val="22"/>
        </w:rPr>
        <w:t> </w:t>
      </w:r>
      <w:r>
        <w:rPr>
          <w:color w:val="58585B"/>
          <w:w w:val="125"/>
          <w:sz w:val="22"/>
        </w:rPr>
        <w:t>simply</w:t>
      </w:r>
      <w:r>
        <w:rPr>
          <w:color w:val="58585B"/>
          <w:spacing w:val="-20"/>
          <w:w w:val="125"/>
          <w:sz w:val="22"/>
        </w:rPr>
        <w:t> </w:t>
      </w:r>
      <w:r>
        <w:rPr>
          <w:color w:val="58585B"/>
          <w:w w:val="125"/>
          <w:sz w:val="22"/>
        </w:rPr>
        <w:t>will</w:t>
      </w:r>
      <w:r>
        <w:rPr>
          <w:color w:val="58585B"/>
          <w:spacing w:val="-20"/>
          <w:w w:val="125"/>
          <w:sz w:val="22"/>
        </w:rPr>
        <w:t> </w:t>
      </w:r>
      <w:r>
        <w:rPr>
          <w:color w:val="58585B"/>
          <w:w w:val="125"/>
          <w:sz w:val="22"/>
        </w:rPr>
        <w:t>not</w:t>
      </w:r>
      <w:r>
        <w:rPr>
          <w:color w:val="58585B"/>
          <w:spacing w:val="-20"/>
          <w:w w:val="125"/>
          <w:sz w:val="22"/>
        </w:rPr>
        <w:t> </w:t>
      </w:r>
      <w:r>
        <w:rPr>
          <w:color w:val="58585B"/>
          <w:w w:val="125"/>
          <w:sz w:val="22"/>
        </w:rPr>
        <w:t>be</w:t>
      </w:r>
      <w:r>
        <w:rPr>
          <w:color w:val="58585B"/>
          <w:spacing w:val="-20"/>
          <w:w w:val="125"/>
          <w:sz w:val="22"/>
        </w:rPr>
        <w:t> </w:t>
      </w:r>
      <w:r>
        <w:rPr>
          <w:color w:val="58585B"/>
          <w:w w:val="125"/>
          <w:sz w:val="22"/>
        </w:rPr>
        <w:t>able</w:t>
      </w:r>
      <w:r>
        <w:rPr>
          <w:color w:val="58585B"/>
          <w:spacing w:val="-20"/>
          <w:w w:val="125"/>
          <w:sz w:val="22"/>
        </w:rPr>
        <w:t> </w:t>
      </w:r>
      <w:r>
        <w:rPr>
          <w:color w:val="58585B"/>
          <w:w w:val="125"/>
          <w:sz w:val="22"/>
        </w:rPr>
        <w:t>to</w:t>
      </w:r>
      <w:r>
        <w:rPr>
          <w:color w:val="58585B"/>
          <w:spacing w:val="-20"/>
          <w:w w:val="125"/>
          <w:sz w:val="22"/>
        </w:rPr>
        <w:t> </w:t>
      </w:r>
      <w:r>
        <w:rPr>
          <w:color w:val="58585B"/>
          <w:w w:val="125"/>
          <w:sz w:val="22"/>
        </w:rPr>
        <w:t>operate</w:t>
      </w:r>
      <w:r>
        <w:rPr>
          <w:color w:val="58585B"/>
          <w:spacing w:val="-20"/>
          <w:w w:val="125"/>
          <w:sz w:val="22"/>
        </w:rPr>
        <w:t> </w:t>
      </w:r>
      <w:r>
        <w:rPr>
          <w:color w:val="58585B"/>
          <w:w w:val="125"/>
          <w:sz w:val="22"/>
        </w:rPr>
        <w:t>without engagement </w:t>
      </w:r>
      <w:r>
        <w:rPr>
          <w:color w:val="58585B"/>
          <w:spacing w:val="-4"/>
          <w:w w:val="125"/>
          <w:sz w:val="22"/>
        </w:rPr>
        <w:t>by </w:t>
      </w:r>
      <w:r>
        <w:rPr>
          <w:color w:val="58585B"/>
          <w:w w:val="125"/>
          <w:sz w:val="22"/>
        </w:rPr>
        <w:t>the general workforce development system (Michigan </w:t>
      </w:r>
      <w:r>
        <w:rPr>
          <w:color w:val="58585B"/>
          <w:spacing w:val="-3"/>
          <w:w w:val="125"/>
          <w:sz w:val="22"/>
        </w:rPr>
        <w:t>Works!)</w:t>
      </w:r>
      <w:r>
        <w:rPr>
          <w:color w:val="58585B"/>
          <w:spacing w:val="-27"/>
          <w:w w:val="125"/>
          <w:sz w:val="22"/>
        </w:rPr>
        <w:t> </w:t>
      </w:r>
      <w:r>
        <w:rPr>
          <w:color w:val="58585B"/>
          <w:w w:val="125"/>
          <w:sz w:val="22"/>
        </w:rPr>
        <w:t>and</w:t>
      </w:r>
      <w:r>
        <w:rPr>
          <w:color w:val="58585B"/>
          <w:spacing w:val="-27"/>
          <w:w w:val="125"/>
          <w:sz w:val="22"/>
        </w:rPr>
        <w:t> </w:t>
      </w:r>
      <w:r>
        <w:rPr>
          <w:color w:val="58585B"/>
          <w:w w:val="125"/>
          <w:sz w:val="22"/>
        </w:rPr>
        <w:t>employers.</w:t>
      </w:r>
      <w:r>
        <w:rPr>
          <w:color w:val="58585B"/>
          <w:spacing w:val="-41"/>
          <w:w w:val="125"/>
          <w:sz w:val="22"/>
        </w:rPr>
        <w:t> </w:t>
      </w:r>
      <w:r>
        <w:rPr>
          <w:color w:val="58585B"/>
          <w:w w:val="125"/>
          <w:sz w:val="22"/>
        </w:rPr>
        <w:t>The</w:t>
      </w:r>
      <w:r>
        <w:rPr>
          <w:color w:val="58585B"/>
          <w:spacing w:val="-27"/>
          <w:w w:val="125"/>
          <w:sz w:val="22"/>
        </w:rPr>
        <w:t> </w:t>
      </w:r>
      <w:r>
        <w:rPr>
          <w:color w:val="58585B"/>
          <w:w w:val="125"/>
          <w:sz w:val="22"/>
        </w:rPr>
        <w:t>Employment</w:t>
      </w:r>
      <w:r>
        <w:rPr>
          <w:color w:val="58585B"/>
          <w:spacing w:val="-27"/>
          <w:w w:val="125"/>
          <w:sz w:val="22"/>
        </w:rPr>
        <w:t> </w:t>
      </w:r>
      <w:r>
        <w:rPr>
          <w:color w:val="58585B"/>
          <w:w w:val="125"/>
          <w:sz w:val="22"/>
        </w:rPr>
        <w:t>First</w:t>
      </w:r>
      <w:r>
        <w:rPr>
          <w:color w:val="58585B"/>
          <w:spacing w:val="-27"/>
          <w:w w:val="125"/>
          <w:sz w:val="22"/>
        </w:rPr>
        <w:t> </w:t>
      </w:r>
      <w:r>
        <w:rPr>
          <w:color w:val="58585B"/>
          <w:w w:val="125"/>
          <w:sz w:val="22"/>
        </w:rPr>
        <w:t>task</w:t>
      </w:r>
      <w:r>
        <w:rPr>
          <w:color w:val="58585B"/>
          <w:spacing w:val="-27"/>
          <w:w w:val="125"/>
          <w:sz w:val="22"/>
        </w:rPr>
        <w:t> </w:t>
      </w:r>
      <w:r>
        <w:rPr>
          <w:color w:val="58585B"/>
          <w:w w:val="125"/>
          <w:sz w:val="22"/>
        </w:rPr>
        <w:t>force,</w:t>
      </w:r>
      <w:r>
        <w:rPr>
          <w:color w:val="58585B"/>
          <w:spacing w:val="-32"/>
          <w:w w:val="125"/>
          <w:sz w:val="22"/>
        </w:rPr>
        <w:t> </w:t>
      </w:r>
      <w:r>
        <w:rPr>
          <w:color w:val="58585B"/>
          <w:w w:val="125"/>
          <w:sz w:val="22"/>
        </w:rPr>
        <w:t>in</w:t>
      </w:r>
      <w:r>
        <w:rPr>
          <w:color w:val="58585B"/>
          <w:spacing w:val="-27"/>
          <w:w w:val="125"/>
          <w:sz w:val="22"/>
        </w:rPr>
        <w:t> </w:t>
      </w:r>
      <w:r>
        <w:rPr>
          <w:color w:val="58585B"/>
          <w:w w:val="125"/>
          <w:sz w:val="22"/>
        </w:rPr>
        <w:t>consultation</w:t>
      </w:r>
      <w:r>
        <w:rPr>
          <w:color w:val="58585B"/>
          <w:spacing w:val="-27"/>
          <w:w w:val="125"/>
          <w:sz w:val="22"/>
        </w:rPr>
        <w:t> </w:t>
      </w:r>
      <w:r>
        <w:rPr>
          <w:color w:val="58585B"/>
          <w:spacing w:val="-3"/>
          <w:w w:val="125"/>
          <w:sz w:val="22"/>
        </w:rPr>
        <w:t>with </w:t>
      </w:r>
      <w:r>
        <w:rPr>
          <w:color w:val="58585B"/>
          <w:w w:val="125"/>
          <w:sz w:val="22"/>
        </w:rPr>
        <w:t>business organizations, should continue steps to involve employers of all sizes and should also work with the Small Business Association of Michigan and other business organizations to educate business owners about the benefits of employing people with</w:t>
      </w:r>
      <w:r>
        <w:rPr>
          <w:color w:val="58585B"/>
          <w:spacing w:val="-22"/>
          <w:w w:val="125"/>
          <w:sz w:val="22"/>
        </w:rPr>
        <w:t> </w:t>
      </w:r>
      <w:r>
        <w:rPr>
          <w:color w:val="58585B"/>
          <w:w w:val="125"/>
          <w:sz w:val="22"/>
        </w:rPr>
        <w:t>disabilities.</w:t>
      </w:r>
    </w:p>
    <w:p>
      <w:pPr>
        <w:pStyle w:val="ListParagraph"/>
        <w:numPr>
          <w:ilvl w:val="0"/>
          <w:numId w:val="9"/>
        </w:numPr>
        <w:tabs>
          <w:tab w:pos="2275" w:val="left" w:leader="none"/>
        </w:tabs>
        <w:spacing w:line="321" w:lineRule="auto" w:before="181" w:after="0"/>
        <w:ind w:left="1915" w:right="2339" w:firstLine="0"/>
        <w:jc w:val="left"/>
        <w:rPr>
          <w:sz w:val="22"/>
        </w:rPr>
      </w:pPr>
      <w:r>
        <w:rPr>
          <w:color w:val="58585B"/>
          <w:w w:val="120"/>
          <w:sz w:val="22"/>
        </w:rPr>
        <w:t>Provide training and support to all stakeholders. Perhaps the greatest increase in State activity since the 2014 report involves training in several aspects of system transformation, such as provider transformation, State and local capacity building, and family engagement. A regular training  and engagement presence is necessary to sustain Employment First</w:t>
      </w:r>
      <w:r>
        <w:rPr>
          <w:color w:val="58585B"/>
          <w:spacing w:val="11"/>
          <w:w w:val="120"/>
          <w:sz w:val="22"/>
        </w:rPr>
        <w:t> </w:t>
      </w:r>
      <w:r>
        <w:rPr>
          <w:color w:val="58585B"/>
          <w:spacing w:val="-4"/>
          <w:w w:val="120"/>
          <w:sz w:val="22"/>
        </w:rPr>
        <w:t>work.</w:t>
      </w:r>
    </w:p>
    <w:p>
      <w:pPr>
        <w:spacing w:after="0" w:line="321" w:lineRule="auto"/>
        <w:jc w:val="left"/>
        <w:rPr>
          <w:sz w:val="22"/>
        </w:rPr>
        <w:sectPr>
          <w:headerReference w:type="default" r:id="rId230"/>
          <w:footerReference w:type="default" r:id="rId231"/>
          <w:footerReference w:type="even" r:id="rId232"/>
          <w:pgSz w:w="12240" w:h="15840"/>
          <w:pgMar w:header="1198" w:footer="558" w:top="1640" w:bottom="740" w:left="0" w:right="0"/>
          <w:pgNumType w:start="2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line="321" w:lineRule="auto" w:before="1"/>
        <w:ind w:left="1960" w:right="1781"/>
      </w:pPr>
      <w:r>
        <w:rPr/>
        <w:pict>
          <v:group style="position:absolute;margin-left:3.14950pt;margin-top:-46.292992pt;width:572.450pt;height:171.45pt;mso-position-horizontal-relative:page;mso-position-vertical-relative:paragraph;z-index:-19787264" coordorigin="63,-926" coordsize="11449,3429">
            <v:shape style="position:absolute;left:10988;top:1985;width:154;height:154" type="#_x0000_t75" stroked="false">
              <v:imagedata r:id="rId122" o:title=""/>
            </v:shape>
            <v:shape style="position:absolute;left:10803;top:1985;width:154;height:335" type="#_x0000_t75" stroked="false">
              <v:imagedata r:id="rId110" o:title=""/>
            </v:shape>
            <v:shape style="position:absolute;left:10618;top:2167;width:153;height:153" type="#_x0000_t75" stroked="false">
              <v:imagedata r:id="rId113" o:title=""/>
            </v:shape>
            <v:shape style="position:absolute;left:1359;top:1985;width:153;height:154" type="#_x0000_t75" stroked="false">
              <v:imagedata r:id="rId123" o:title=""/>
            </v:shape>
            <v:shape style="position:absolute;left:1914;top:2167;width:154;height:153" type="#_x0000_t75" stroked="false">
              <v:imagedata r:id="rId111" o:title=""/>
            </v:shape>
            <v:shape style="position:absolute;left:7470;top:2167;width:153;height:153" type="#_x0000_t75" stroked="false">
              <v:imagedata r:id="rId114" o:title=""/>
            </v:shape>
            <v:shape style="position:absolute;left:7655;top:2167;width:153;height:153" type="#_x0000_t75" stroked="false">
              <v:imagedata r:id="rId117" o:title=""/>
            </v:shape>
            <v:shape style="position:absolute;left:62;top:2167;width:153;height:153" type="#_x0000_t75" stroked="false">
              <v:imagedata r:id="rId111" o:title=""/>
            </v:shape>
            <v:shape style="position:absolute;left:2470;top:2167;width:153;height:153" type="#_x0000_t75" stroked="false">
              <v:imagedata r:id="rId124" o:title=""/>
            </v:shape>
            <v:shape style="position:absolute;left:8766;top:2349;width:153;height:154" type="#_x0000_t75" stroked="false">
              <v:imagedata r:id="rId117" o:title=""/>
            </v:shape>
            <v:shape style="position:absolute;left:1359;top:2349;width:153;height:153" type="#_x0000_t75" stroked="false">
              <v:imagedata r:id="rId124" o:title=""/>
            </v:shape>
            <v:shape style="position:absolute;left:7099;top:2349;width:154;height:153" type="#_x0000_t75" stroked="false">
              <v:imagedata r:id="rId125" o:title=""/>
            </v:shape>
            <v:shape style="position:absolute;left:62;top:-926;width:11449;height:3429" type="#_x0000_t75" stroked="false">
              <v:imagedata r:id="rId156" o:title=""/>
            </v:shape>
            <w10:wrap type="none"/>
          </v:group>
        </w:pict>
      </w:r>
      <w:r>
        <w:rPr>
          <w:color w:val="58585B"/>
          <w:w w:val="120"/>
        </w:rPr>
        <w:t>Providers involved in recent training activities have specific suggestions for improvements, such as making existing training resources widely available to potential trainers, sponsoring leadership conferences to address Employment First goals and activities, incentivizing training opportunities for providers to learn CIE strategies and practices, and developing a funded training plan.</w:t>
      </w:r>
    </w:p>
    <w:p>
      <w:pPr>
        <w:pStyle w:val="ListParagraph"/>
        <w:numPr>
          <w:ilvl w:val="0"/>
          <w:numId w:val="9"/>
        </w:numPr>
        <w:tabs>
          <w:tab w:pos="2320" w:val="left" w:leader="none"/>
        </w:tabs>
        <w:spacing w:line="321" w:lineRule="auto" w:before="180" w:after="0"/>
        <w:ind w:left="1960" w:right="2019" w:firstLine="0"/>
        <w:jc w:val="left"/>
        <w:rPr>
          <w:sz w:val="22"/>
        </w:rPr>
      </w:pPr>
      <w:r>
        <w:rPr>
          <w:color w:val="58585B"/>
          <w:w w:val="120"/>
          <w:sz w:val="22"/>
        </w:rPr>
        <w:t>Communicate successes and opportunities to stakeholders and the </w:t>
      </w:r>
      <w:r>
        <w:rPr>
          <w:color w:val="58585B"/>
          <w:spacing w:val="-3"/>
          <w:w w:val="120"/>
          <w:sz w:val="22"/>
        </w:rPr>
        <w:t>community. </w:t>
      </w:r>
      <w:r>
        <w:rPr>
          <w:color w:val="58585B"/>
          <w:w w:val="120"/>
          <w:sz w:val="22"/>
        </w:rPr>
        <w:t>The State should increase public awareness of the potential opportunities and the successes of competitive integrated employment through various media, including a State website landing page, social media, and dashboard or other data collection and reporting platform. The State should also sponsor or sanction a study of the economic benefits of</w:t>
      </w:r>
      <w:r>
        <w:rPr>
          <w:color w:val="58585B"/>
          <w:spacing w:val="31"/>
          <w:w w:val="120"/>
          <w:sz w:val="22"/>
        </w:rPr>
        <w:t> </w:t>
      </w:r>
      <w:r>
        <w:rPr>
          <w:color w:val="58585B"/>
          <w:w w:val="120"/>
          <w:sz w:val="22"/>
        </w:rPr>
        <w:t>CIE.</w:t>
      </w:r>
    </w:p>
    <w:p>
      <w:pPr>
        <w:pStyle w:val="ListParagraph"/>
        <w:numPr>
          <w:ilvl w:val="0"/>
          <w:numId w:val="9"/>
        </w:numPr>
        <w:tabs>
          <w:tab w:pos="2320" w:val="left" w:leader="none"/>
        </w:tabs>
        <w:spacing w:line="321" w:lineRule="auto" w:before="181" w:after="0"/>
        <w:ind w:left="1960" w:right="2318" w:firstLine="0"/>
        <w:jc w:val="left"/>
        <w:rPr>
          <w:sz w:val="22"/>
        </w:rPr>
      </w:pPr>
      <w:r>
        <w:rPr>
          <w:color w:val="58585B"/>
          <w:w w:val="120"/>
          <w:sz w:val="22"/>
        </w:rPr>
        <w:t>Hire a dedicated State level employment specialist focused specifically on people with DD and/or dual diagnosis served </w:t>
      </w:r>
      <w:r>
        <w:rPr>
          <w:color w:val="58585B"/>
          <w:spacing w:val="-4"/>
          <w:w w:val="120"/>
          <w:sz w:val="22"/>
        </w:rPr>
        <w:t>by </w:t>
      </w:r>
      <w:r>
        <w:rPr>
          <w:color w:val="58585B"/>
          <w:w w:val="120"/>
          <w:sz w:val="22"/>
        </w:rPr>
        <w:t>the mental</w:t>
      </w:r>
      <w:r>
        <w:rPr>
          <w:color w:val="58585B"/>
          <w:spacing w:val="38"/>
          <w:w w:val="120"/>
          <w:sz w:val="22"/>
        </w:rPr>
        <w:t> </w:t>
      </w:r>
      <w:r>
        <w:rPr>
          <w:color w:val="58585B"/>
          <w:w w:val="120"/>
          <w:sz w:val="22"/>
        </w:rPr>
        <w:t>health</w:t>
      </w:r>
    </w:p>
    <w:p>
      <w:pPr>
        <w:pStyle w:val="BodyText"/>
        <w:spacing w:line="321" w:lineRule="auto"/>
        <w:ind w:left="1960" w:right="1958"/>
      </w:pPr>
      <w:r>
        <w:rPr/>
        <w:drawing>
          <wp:anchor distT="0" distB="0" distL="0" distR="0" allowOverlap="1" layoutInCell="1" locked="0" behindDoc="0" simplePos="0" relativeHeight="15764992">
            <wp:simplePos x="0" y="0"/>
            <wp:positionH relativeFrom="page">
              <wp:posOffset>9525</wp:posOffset>
            </wp:positionH>
            <wp:positionV relativeFrom="paragraph">
              <wp:posOffset>616681</wp:posOffset>
            </wp:positionV>
            <wp:extent cx="7762875" cy="3529584"/>
            <wp:effectExtent l="0" t="0" r="0" b="0"/>
            <wp:wrapNone/>
            <wp:docPr id="27" name="image184.jpeg"/>
            <wp:cNvGraphicFramePr>
              <a:graphicFrameLocks noChangeAspect="1"/>
            </wp:cNvGraphicFramePr>
            <a:graphic>
              <a:graphicData uri="http://schemas.openxmlformats.org/drawingml/2006/picture">
                <pic:pic>
                  <pic:nvPicPr>
                    <pic:cNvPr id="28" name="image184.jpeg"/>
                    <pic:cNvPicPr/>
                  </pic:nvPicPr>
                  <pic:blipFill>
                    <a:blip r:embed="rId234" cstate="print"/>
                    <a:stretch>
                      <a:fillRect/>
                    </a:stretch>
                  </pic:blipFill>
                  <pic:spPr>
                    <a:xfrm>
                      <a:off x="0" y="0"/>
                      <a:ext cx="7762875" cy="3529584"/>
                    </a:xfrm>
                    <a:prstGeom prst="rect">
                      <a:avLst/>
                    </a:prstGeom>
                  </pic:spPr>
                </pic:pic>
              </a:graphicData>
            </a:graphic>
          </wp:anchor>
        </w:drawing>
      </w:r>
      <w:r>
        <w:rPr>
          <w:color w:val="58585B"/>
          <w:w w:val="125"/>
        </w:rPr>
        <w:t>system.</w:t>
      </w:r>
      <w:r>
        <w:rPr>
          <w:color w:val="58585B"/>
          <w:spacing w:val="8"/>
          <w:w w:val="125"/>
        </w:rPr>
        <w:t> </w:t>
      </w:r>
      <w:r>
        <w:rPr>
          <w:color w:val="58585B"/>
          <w:w w:val="125"/>
        </w:rPr>
        <w:t>This</w:t>
      </w:r>
      <w:r>
        <w:rPr>
          <w:color w:val="58585B"/>
          <w:spacing w:val="-18"/>
          <w:w w:val="125"/>
        </w:rPr>
        <w:t> </w:t>
      </w:r>
      <w:r>
        <w:rPr>
          <w:color w:val="58585B"/>
          <w:w w:val="125"/>
        </w:rPr>
        <w:t>would</w:t>
      </w:r>
      <w:r>
        <w:rPr>
          <w:color w:val="58585B"/>
          <w:spacing w:val="-19"/>
          <w:w w:val="125"/>
        </w:rPr>
        <w:t> </w:t>
      </w:r>
      <w:r>
        <w:rPr>
          <w:color w:val="58585B"/>
          <w:w w:val="125"/>
        </w:rPr>
        <w:t>create</w:t>
      </w:r>
      <w:r>
        <w:rPr>
          <w:color w:val="58585B"/>
          <w:spacing w:val="-18"/>
          <w:w w:val="125"/>
        </w:rPr>
        <w:t> </w:t>
      </w:r>
      <w:r>
        <w:rPr>
          <w:color w:val="58585B"/>
          <w:w w:val="125"/>
        </w:rPr>
        <w:t>parity</w:t>
      </w:r>
      <w:r>
        <w:rPr>
          <w:color w:val="58585B"/>
          <w:spacing w:val="-18"/>
          <w:w w:val="125"/>
        </w:rPr>
        <w:t> </w:t>
      </w:r>
      <w:r>
        <w:rPr>
          <w:color w:val="58585B"/>
          <w:w w:val="125"/>
        </w:rPr>
        <w:t>in</w:t>
      </w:r>
      <w:r>
        <w:rPr>
          <w:color w:val="58585B"/>
          <w:spacing w:val="-19"/>
          <w:w w:val="125"/>
        </w:rPr>
        <w:t> </w:t>
      </w:r>
      <w:r>
        <w:rPr>
          <w:color w:val="58585B"/>
          <w:w w:val="125"/>
        </w:rPr>
        <w:t>assuring</w:t>
      </w:r>
      <w:r>
        <w:rPr>
          <w:color w:val="58585B"/>
          <w:spacing w:val="-18"/>
          <w:w w:val="125"/>
        </w:rPr>
        <w:t> </w:t>
      </w:r>
      <w:r>
        <w:rPr>
          <w:color w:val="58585B"/>
          <w:spacing w:val="-3"/>
          <w:w w:val="125"/>
        </w:rPr>
        <w:t>quality,</w:t>
      </w:r>
      <w:r>
        <w:rPr>
          <w:color w:val="58585B"/>
          <w:spacing w:val="-24"/>
          <w:w w:val="125"/>
        </w:rPr>
        <w:t> </w:t>
      </w:r>
      <w:r>
        <w:rPr>
          <w:color w:val="58585B"/>
          <w:w w:val="125"/>
        </w:rPr>
        <w:t>equal</w:t>
      </w:r>
      <w:r>
        <w:rPr>
          <w:color w:val="58585B"/>
          <w:spacing w:val="-18"/>
          <w:w w:val="125"/>
        </w:rPr>
        <w:t> </w:t>
      </w:r>
      <w:r>
        <w:rPr>
          <w:color w:val="58585B"/>
          <w:w w:val="125"/>
        </w:rPr>
        <w:t>and/or</w:t>
      </w:r>
      <w:r>
        <w:rPr>
          <w:color w:val="58585B"/>
          <w:spacing w:val="-18"/>
          <w:w w:val="125"/>
        </w:rPr>
        <w:t> </w:t>
      </w:r>
      <w:r>
        <w:rPr>
          <w:color w:val="58585B"/>
          <w:spacing w:val="-3"/>
          <w:w w:val="125"/>
        </w:rPr>
        <w:t>equivalent </w:t>
      </w:r>
      <w:r>
        <w:rPr>
          <w:color w:val="58585B"/>
          <w:w w:val="125"/>
        </w:rPr>
        <w:t>employment</w:t>
      </w:r>
      <w:r>
        <w:rPr>
          <w:color w:val="58585B"/>
          <w:spacing w:val="-3"/>
          <w:w w:val="125"/>
        </w:rPr>
        <w:t> </w:t>
      </w:r>
      <w:r>
        <w:rPr>
          <w:color w:val="58585B"/>
          <w:w w:val="125"/>
        </w:rPr>
        <w:t>services.</w:t>
      </w:r>
    </w:p>
    <w:p>
      <w:pPr>
        <w:spacing w:after="0" w:line="321" w:lineRule="auto"/>
        <w:sectPr>
          <w:headerReference w:type="default" r:id="rId233"/>
          <w:pgSz w:w="12240" w:h="15840"/>
          <w:pgMar w:header="0" w:footer="558" w:top="1500" w:bottom="720" w:left="0" w:right="0"/>
        </w:sectPr>
      </w:pPr>
    </w:p>
    <w:p>
      <w:pPr>
        <w:pStyle w:val="Heading1"/>
        <w:spacing w:before="77"/>
        <w:ind w:left="720"/>
      </w:pPr>
      <w:r>
        <w:rPr>
          <w:color w:val="58585B"/>
        </w:rPr>
        <w:t>CONCLUSIONS AND CALL TO ACTION</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5"/>
        <w:rPr>
          <w:rFonts w:ascii="Book Antiqua"/>
          <w:b/>
          <w:sz w:val="23"/>
        </w:rPr>
      </w:pPr>
      <w:r>
        <w:rPr/>
        <w:pict>
          <v:shape style="position:absolute;margin-left:90.5pt;margin-top:16.577246pt;width:225.8pt;height:20.2pt;mso-position-horizontal-relative:page;mso-position-vertical-relative:paragraph;z-index:-15691776;mso-wrap-distance-left:0;mso-wrap-distance-right:0" type="#_x0000_t202" filled="false" stroked="true" strokeweight="1pt" strokecolor="#558993">
            <v:textbox inset="0,0,0,0">
              <w:txbxContent>
                <w:p>
                  <w:pPr>
                    <w:spacing w:before="30"/>
                    <w:ind w:left="95" w:right="0" w:firstLine="0"/>
                    <w:jc w:val="left"/>
                    <w:rPr>
                      <w:rFonts w:ascii="Book Antiqua"/>
                      <w:b/>
                      <w:sz w:val="26"/>
                    </w:rPr>
                  </w:pPr>
                  <w:r>
                    <w:rPr>
                      <w:rFonts w:ascii="Book Antiqua"/>
                      <w:b/>
                      <w:color w:val="58585B"/>
                      <w:w w:val="105"/>
                      <w:sz w:val="26"/>
                    </w:rPr>
                    <w:t>VI. Conclusion and Call to Action</w:t>
                  </w:r>
                </w:p>
              </w:txbxContent>
            </v:textbox>
            <v:stroke dashstyle="solid"/>
            <w10:wrap type="topAndBottom"/>
          </v:shape>
        </w:pict>
      </w:r>
    </w:p>
    <w:p>
      <w:pPr>
        <w:pStyle w:val="BodyText"/>
        <w:spacing w:before="6"/>
        <w:rPr>
          <w:rFonts w:ascii="Book Antiqua"/>
          <w:b/>
          <w:sz w:val="6"/>
        </w:rPr>
      </w:pPr>
    </w:p>
    <w:p>
      <w:pPr>
        <w:pStyle w:val="BodyText"/>
        <w:spacing w:line="336" w:lineRule="auto" w:before="95"/>
        <w:ind w:left="1915" w:right="1923"/>
        <w:rPr>
          <w:rFonts w:ascii="Cambria"/>
        </w:rPr>
      </w:pPr>
      <w:r>
        <w:rPr/>
        <w:pict>
          <v:group style="position:absolute;margin-left:38.150002pt;margin-top:-70.653839pt;width:572.450pt;height:171.45pt;mso-position-horizontal-relative:page;mso-position-vertical-relative:paragraph;z-index:-19785728" coordorigin="763,-1413" coordsize="11449,3429">
            <v:shape style="position:absolute;left:10762;top:1498;width:153;height:154" type="#_x0000_t75" stroked="false">
              <v:imagedata r:id="rId112" o:title=""/>
            </v:shape>
            <v:shape style="position:absolute;left:1133;top:1498;width:154;height:154" type="#_x0000_t75" stroked="false">
              <v:imagedata r:id="rId122" o:title=""/>
            </v:shape>
            <v:shape style="position:absolute;left:1318;top:1498;width:154;height:335" type="#_x0000_t75" stroked="false">
              <v:imagedata r:id="rId127" o:title=""/>
            </v:shape>
            <v:shape style="position:absolute;left:1503;top:1679;width:153;height:153" type="#_x0000_t75" stroked="false">
              <v:imagedata r:id="rId111" o:title=""/>
            </v:shape>
            <v:shape style="position:absolute;left:10207;top:1679;width:154;height:153" type="#_x0000_t75" stroked="false">
              <v:imagedata r:id="rId113" o:title=""/>
            </v:shape>
            <v:shape style="position:absolute;left:4651;top:1680;width:153;height:153" type="#_x0000_t75" stroked="false">
              <v:imagedata r:id="rId128" o:title=""/>
            </v:shape>
            <v:shape style="position:absolute;left:4466;top:1680;width:153;height:153" type="#_x0000_t75" stroked="false">
              <v:imagedata r:id="rId117" o:title=""/>
            </v:shape>
            <v:shape style="position:absolute;left:12059;top:1680;width:153;height:153" type="#_x0000_t75" stroked="false">
              <v:imagedata r:id="rId113" o:title=""/>
            </v:shape>
            <v:shape style="position:absolute;left:9651;top:1680;width:153;height:153" type="#_x0000_t75" stroked="false">
              <v:imagedata r:id="rId116" o:title=""/>
            </v:shape>
            <v:shape style="position:absolute;left:3355;top:1861;width:153;height:154" type="#_x0000_t75" stroked="false">
              <v:imagedata r:id="rId115" o:title=""/>
            </v:shape>
            <v:shape style="position:absolute;left:10762;top:1862;width:153;height:153" type="#_x0000_t75" stroked="false">
              <v:imagedata r:id="rId116" o:title=""/>
            </v:shape>
            <v:shape style="position:absolute;left:5022;top:1862;width:154;height:153" type="#_x0000_t75" stroked="false">
              <v:imagedata r:id="rId125" o:title=""/>
            </v:shape>
            <v:shape style="position:absolute;left:763;top:-1414;width:11449;height:3429" type="#_x0000_t75" stroked="false">
              <v:imagedata r:id="rId129" o:title=""/>
            </v:shape>
            <w10:wrap type="none"/>
          </v:group>
        </w:pict>
      </w:r>
      <w:r>
        <w:rPr>
          <w:rFonts w:ascii="Cambria"/>
          <w:color w:val="58585B"/>
          <w:w w:val="115"/>
        </w:rPr>
        <w:t>The time is </w:t>
      </w:r>
      <w:r>
        <w:rPr>
          <w:rFonts w:ascii="Cambria"/>
          <w:color w:val="58585B"/>
          <w:spacing w:val="-7"/>
          <w:w w:val="115"/>
        </w:rPr>
        <w:t>now. </w:t>
      </w:r>
      <w:r>
        <w:rPr>
          <w:rFonts w:ascii="Cambria"/>
          <w:color w:val="58585B"/>
          <w:w w:val="115"/>
        </w:rPr>
        <w:t>Significant changes that support Employment First are happening at both the Federal and State levels. </w:t>
      </w:r>
      <w:r>
        <w:rPr>
          <w:rFonts w:ascii="Cambria"/>
          <w:color w:val="58585B"/>
          <w:spacing w:val="-3"/>
          <w:w w:val="115"/>
        </w:rPr>
        <w:t>New </w:t>
      </w:r>
      <w:r>
        <w:rPr>
          <w:rFonts w:ascii="Cambria"/>
          <w:color w:val="58585B"/>
          <w:w w:val="115"/>
        </w:rPr>
        <w:t>and/or pending legislation are adopting the values of Employment First and striving to assure competitive, integrated employment outcomes for all people with disabilities. Since the 2014 Michigan Employment First report, Michigan has laid the groundwork and built consistent, positive momentum to demonstrate that competitive, integrated employment and equity is possible. </w:t>
      </w:r>
      <w:r>
        <w:rPr>
          <w:rFonts w:ascii="Cambria"/>
          <w:color w:val="58585B"/>
          <w:spacing w:val="-4"/>
          <w:w w:val="115"/>
        </w:rPr>
        <w:t>Key </w:t>
      </w:r>
      <w:r>
        <w:rPr>
          <w:rFonts w:ascii="Cambria"/>
          <w:color w:val="58585B"/>
          <w:w w:val="115"/>
        </w:rPr>
        <w:t>benchmarks show that competitive employment has increased, sheltered employment  and placement in facility-based programs </w:t>
      </w:r>
      <w:r>
        <w:rPr>
          <w:rFonts w:ascii="Cambria"/>
          <w:color w:val="58585B"/>
          <w:spacing w:val="-3"/>
          <w:w w:val="115"/>
        </w:rPr>
        <w:t>have </w:t>
      </w:r>
      <w:r>
        <w:rPr>
          <w:rFonts w:ascii="Cambria"/>
          <w:color w:val="58585B"/>
          <w:w w:val="115"/>
        </w:rPr>
        <w:t>decreased, and training to support capacity building and systems transformation is expanding. The use of deviated wage certificates has decreased, and hourly wages </w:t>
      </w:r>
      <w:r>
        <w:rPr>
          <w:rFonts w:ascii="Cambria"/>
          <w:color w:val="58585B"/>
          <w:spacing w:val="-3"/>
          <w:w w:val="115"/>
        </w:rPr>
        <w:t>have </w:t>
      </w:r>
      <w:r>
        <w:rPr>
          <w:rFonts w:ascii="Cambria"/>
          <w:color w:val="58585B"/>
          <w:w w:val="115"/>
        </w:rPr>
        <w:t>improved. </w:t>
      </w:r>
      <w:r>
        <w:rPr>
          <w:rFonts w:ascii="Cambria"/>
          <w:color w:val="58585B"/>
          <w:spacing w:val="-5"/>
          <w:w w:val="115"/>
        </w:rPr>
        <w:t>However, </w:t>
      </w:r>
      <w:r>
        <w:rPr>
          <w:rFonts w:ascii="Cambria"/>
          <w:color w:val="58585B"/>
          <w:w w:val="115"/>
        </w:rPr>
        <w:t>these improvements are modest compared to employment for individuals without disabilities and the goals of the Employment First Initiative. As of 2017, only 9% of individuals with DD and dual diagnosis were employed</w:t>
      </w:r>
      <w:r>
        <w:rPr>
          <w:rFonts w:ascii="Cambria"/>
          <w:color w:val="58585B"/>
          <w:spacing w:val="-10"/>
          <w:w w:val="115"/>
        </w:rPr>
        <w:t> </w:t>
      </w:r>
      <w:r>
        <w:rPr>
          <w:rFonts w:ascii="Cambria"/>
          <w:color w:val="58585B"/>
          <w:w w:val="115"/>
        </w:rPr>
        <w:t>in</w:t>
      </w:r>
      <w:r>
        <w:rPr>
          <w:rFonts w:ascii="Cambria"/>
          <w:color w:val="58585B"/>
          <w:spacing w:val="-9"/>
          <w:w w:val="115"/>
        </w:rPr>
        <w:t> </w:t>
      </w:r>
      <w:r>
        <w:rPr>
          <w:rFonts w:ascii="Cambria"/>
          <w:color w:val="58585B"/>
          <w:w w:val="115"/>
        </w:rPr>
        <w:t>competitive,</w:t>
      </w:r>
      <w:r>
        <w:rPr>
          <w:rFonts w:ascii="Cambria"/>
          <w:color w:val="58585B"/>
          <w:spacing w:val="-16"/>
          <w:w w:val="115"/>
        </w:rPr>
        <w:t> </w:t>
      </w:r>
      <w:r>
        <w:rPr>
          <w:rFonts w:ascii="Cambria"/>
          <w:color w:val="58585B"/>
          <w:w w:val="115"/>
        </w:rPr>
        <w:t>integrated</w:t>
      </w:r>
      <w:r>
        <w:rPr>
          <w:rFonts w:ascii="Cambria"/>
          <w:color w:val="58585B"/>
          <w:spacing w:val="-9"/>
          <w:w w:val="115"/>
        </w:rPr>
        <w:t> </w:t>
      </w:r>
      <w:r>
        <w:rPr>
          <w:rFonts w:ascii="Cambria"/>
          <w:color w:val="58585B"/>
          <w:w w:val="115"/>
        </w:rPr>
        <w:t>employment.</w:t>
      </w:r>
      <w:r>
        <w:rPr>
          <w:rFonts w:ascii="Cambria"/>
          <w:color w:val="58585B"/>
          <w:spacing w:val="-16"/>
          <w:w w:val="115"/>
        </w:rPr>
        <w:t> </w:t>
      </w:r>
      <w:r>
        <w:rPr>
          <w:rFonts w:ascii="Cambria"/>
          <w:color w:val="58585B"/>
          <w:w w:val="115"/>
        </w:rPr>
        <w:t>Further,</w:t>
      </w:r>
      <w:r>
        <w:rPr>
          <w:rFonts w:ascii="Cambria"/>
          <w:color w:val="58585B"/>
          <w:spacing w:val="-16"/>
          <w:w w:val="115"/>
        </w:rPr>
        <w:t> </w:t>
      </w:r>
      <w:r>
        <w:rPr>
          <w:rFonts w:ascii="Cambria"/>
          <w:color w:val="58585B"/>
          <w:w w:val="115"/>
        </w:rPr>
        <w:t>in</w:t>
      </w:r>
      <w:r>
        <w:rPr>
          <w:rFonts w:ascii="Cambria"/>
          <w:color w:val="58585B"/>
          <w:spacing w:val="-9"/>
          <w:w w:val="115"/>
        </w:rPr>
        <w:t> </w:t>
      </w:r>
      <w:r>
        <w:rPr>
          <w:rFonts w:ascii="Cambria"/>
          <w:color w:val="58585B"/>
          <w:w w:val="115"/>
        </w:rPr>
        <w:t>2017,</w:t>
      </w:r>
      <w:r>
        <w:rPr>
          <w:rFonts w:ascii="Cambria"/>
          <w:color w:val="58585B"/>
          <w:spacing w:val="-16"/>
          <w:w w:val="115"/>
        </w:rPr>
        <w:t> </w:t>
      </w:r>
      <w:r>
        <w:rPr>
          <w:rFonts w:ascii="Cambria"/>
          <w:color w:val="58585B"/>
          <w:w w:val="115"/>
        </w:rPr>
        <w:t>as</w:t>
      </w:r>
      <w:r>
        <w:rPr>
          <w:rFonts w:ascii="Cambria"/>
          <w:color w:val="58585B"/>
          <w:spacing w:val="-9"/>
          <w:w w:val="115"/>
        </w:rPr>
        <w:t> </w:t>
      </w:r>
      <w:r>
        <w:rPr>
          <w:rFonts w:ascii="Cambria"/>
          <w:color w:val="58585B"/>
          <w:w w:val="115"/>
        </w:rPr>
        <w:t>in</w:t>
      </w:r>
      <w:r>
        <w:rPr>
          <w:rFonts w:ascii="Cambria"/>
          <w:color w:val="58585B"/>
          <w:spacing w:val="-9"/>
          <w:w w:val="115"/>
        </w:rPr>
        <w:t> </w:t>
      </w:r>
      <w:r>
        <w:rPr>
          <w:rFonts w:ascii="Cambria"/>
          <w:color w:val="58585B"/>
          <w:w w:val="115"/>
        </w:rPr>
        <w:t>2012, adults with disabilities reported, through the National Core Indicators </w:t>
      </w:r>
      <w:r>
        <w:rPr>
          <w:rFonts w:ascii="Cambria"/>
          <w:color w:val="58585B"/>
          <w:spacing w:val="-5"/>
          <w:w w:val="115"/>
        </w:rPr>
        <w:t>survey, </w:t>
      </w:r>
      <w:r>
        <w:rPr>
          <w:rFonts w:ascii="Cambria"/>
          <w:color w:val="58585B"/>
          <w:w w:val="115"/>
        </w:rPr>
        <w:t>that they want a community job, that they do not </w:t>
      </w:r>
      <w:r>
        <w:rPr>
          <w:rFonts w:ascii="Cambria"/>
          <w:color w:val="58585B"/>
          <w:spacing w:val="-3"/>
          <w:w w:val="115"/>
        </w:rPr>
        <w:t>have </w:t>
      </w:r>
      <w:r>
        <w:rPr>
          <w:rFonts w:ascii="Cambria"/>
          <w:color w:val="58585B"/>
          <w:w w:val="115"/>
        </w:rPr>
        <w:t>a community job, and that they do not </w:t>
      </w:r>
      <w:r>
        <w:rPr>
          <w:rFonts w:ascii="Cambria"/>
          <w:color w:val="58585B"/>
          <w:spacing w:val="-3"/>
          <w:w w:val="115"/>
        </w:rPr>
        <w:t>have </w:t>
      </w:r>
      <w:r>
        <w:rPr>
          <w:rFonts w:ascii="Cambria"/>
          <w:color w:val="58585B"/>
          <w:w w:val="115"/>
        </w:rPr>
        <w:t>such a goal in their person-centered plans.</w:t>
      </w:r>
      <w:r>
        <w:rPr>
          <w:rFonts w:ascii="Cambria"/>
          <w:color w:val="58585B"/>
          <w:spacing w:val="15"/>
          <w:w w:val="115"/>
        </w:rPr>
        <w:t> </w:t>
      </w:r>
      <w:r>
        <w:rPr>
          <w:rFonts w:ascii="Cambria"/>
          <w:color w:val="58585B"/>
          <w:w w:val="115"/>
        </w:rPr>
        <w:t>Substantive</w:t>
      </w:r>
    </w:p>
    <w:p>
      <w:pPr>
        <w:pStyle w:val="BodyText"/>
        <w:spacing w:line="237" w:lineRule="exact"/>
        <w:ind w:left="1915"/>
        <w:rPr>
          <w:rFonts w:ascii="Cambria"/>
        </w:rPr>
      </w:pPr>
      <w:r>
        <w:rPr>
          <w:rFonts w:ascii="Cambria"/>
          <w:color w:val="58585B"/>
          <w:w w:val="115"/>
        </w:rPr>
        <w:t>disparities and gaps still exist across and between the service systems that</w:t>
      </w:r>
      <w:r>
        <w:rPr>
          <w:rFonts w:ascii="Cambria"/>
          <w:color w:val="58585B"/>
          <w:spacing w:val="52"/>
          <w:w w:val="115"/>
        </w:rPr>
        <w:t> </w:t>
      </w:r>
      <w:r>
        <w:rPr>
          <w:rFonts w:ascii="Cambria"/>
          <w:color w:val="58585B"/>
          <w:w w:val="115"/>
        </w:rPr>
        <w:t>are</w:t>
      </w:r>
    </w:p>
    <w:p>
      <w:pPr>
        <w:pStyle w:val="BodyText"/>
        <w:spacing w:line="336" w:lineRule="auto" w:before="102"/>
        <w:ind w:left="4575" w:right="1781" w:hanging="521"/>
        <w:rPr>
          <w:rFonts w:ascii="Cambria"/>
        </w:rPr>
      </w:pPr>
      <w:r>
        <w:rPr/>
        <w:pict>
          <v:group style="position:absolute;margin-left:38.7495pt;margin-top:17.278748pt;width:217.45pt;height:217.45pt;mso-position-horizontal-relative:page;mso-position-vertical-relative:paragraph;z-index:15766528" coordorigin="775,346" coordsize="4349,4349">
            <v:shape style="position:absolute;left:840;top:410;width:4219;height:4219" type="#_x0000_t75" stroked="false">
              <v:imagedata r:id="rId238" o:title=""/>
            </v:shape>
            <v:shape style="position:absolute;left:840;top:410;width:4219;height:4219" coordorigin="840,411" coordsize="4219,4219" path="m2949,4629l2874,4628,2799,4624,2724,4617,2651,4608,2578,4597,2506,4583,2435,4566,2365,4547,2296,4526,2228,4503,2161,4477,2096,4449,2031,4419,1967,4387,1905,4353,1844,4317,1785,4279,1727,4239,1670,4197,1615,4153,1561,4108,1509,4060,1458,4011,1409,3961,1362,3909,1316,3855,1272,3800,1231,3743,1191,3685,1152,3625,1116,3564,1082,3502,1050,3438,1020,3374,992,3308,967,3241,943,3173,922,3104,903,3034,887,2963,873,2891,861,2818,852,2745,845,2671,841,2596,840,2520,841,2444,845,2369,852,2295,861,2222,873,2149,887,2077,903,2006,922,1936,943,1867,967,1799,992,1732,1020,1666,1050,1602,1082,1538,1116,1476,1152,1415,1191,1355,1231,1297,1272,1240,1316,1185,1362,1131,1409,1079,1458,1028,1509,980,1561,932,1615,887,1670,843,1727,801,1785,761,1844,723,1905,687,1967,653,2031,621,2096,591,2161,563,2228,537,2296,514,2365,493,2435,474,2506,457,2578,443,2651,432,2724,423,2799,416,2874,412,2949,411,3025,412,3100,416,3174,423,3248,432,3321,443,3392,457,3463,474,3533,493,3602,514,3670,537,3737,563,3803,591,3868,621,3931,653,3994,687,4054,723,4114,761,4172,801,4229,843,4284,887,4338,932,4390,980,4441,1028,4490,1079,4537,1131,4583,1185,4626,1240,4668,1297,4708,1355,4746,1415,4783,1476,4817,1538,4849,1602,4879,1666,4907,1732,4932,1799,4956,1867,4977,1936,4996,2006,5012,2077,5026,2149,5038,2222,5047,2295,5053,2369,5057,2444,5059,2520,5057,2596,5053,2671,5047,2745,5038,2818,5026,2891,5012,2963,4996,3034,4977,3104,4956,3173,4932,3241,4907,3308,4879,3374,4849,3438,4817,3502,4783,3564,4746,3625,4708,3685,4668,3743,4626,3800,4583,3855,4537,3909,4490,3961,4441,4011,4390,4060,4338,4108,4284,4153,4229,4197,4172,4239,4114,4279,4054,4317,3994,4353,3931,4387,3868,4419,3803,4449,3737,4477,3670,4503,3602,4526,3533,4547,3463,4566,3392,4583,3321,4597,3248,4608,3174,4617,3100,4624,3025,4628,2949,4629xe" filled="false" stroked="true" strokeweight="6.513pt" strokecolor="#007881">
              <v:path arrowok="t"/>
              <v:stroke dashstyle="solid"/>
            </v:shape>
            <w10:wrap type="none"/>
          </v:group>
        </w:pict>
      </w:r>
      <w:r>
        <w:rPr>
          <w:rFonts w:ascii="Cambria"/>
          <w:color w:val="58585B"/>
          <w:w w:val="115"/>
        </w:rPr>
        <w:t>leaving these adults vulnerable and without desired and appropriate outcomes.</w:t>
      </w:r>
    </w:p>
    <w:p>
      <w:pPr>
        <w:pStyle w:val="BodyText"/>
        <w:spacing w:line="336" w:lineRule="auto" w:before="178"/>
        <w:ind w:left="5215" w:right="2419" w:hanging="180"/>
        <w:rPr>
          <w:rFonts w:ascii="Cambria"/>
        </w:rPr>
      </w:pPr>
      <w:r>
        <w:rPr>
          <w:rFonts w:ascii="Cambria"/>
          <w:color w:val="58585B"/>
          <w:w w:val="115"/>
        </w:rPr>
        <w:t>The State must continue its investment in training and technical support to reinforce the objectives stated in the Employment</w:t>
      </w:r>
    </w:p>
    <w:p>
      <w:pPr>
        <w:pStyle w:val="BodyText"/>
        <w:spacing w:line="336" w:lineRule="auto"/>
        <w:ind w:left="5395" w:right="2424"/>
        <w:rPr>
          <w:rFonts w:ascii="Cambria"/>
        </w:rPr>
      </w:pPr>
      <w:r>
        <w:rPr>
          <w:rFonts w:ascii="Cambria"/>
          <w:color w:val="58585B"/>
          <w:w w:val="115"/>
        </w:rPr>
        <w:t>First Executive Order 2015-15, including provider transformation, restructuring the reimbursement rates, and preparing</w:t>
      </w:r>
    </w:p>
    <w:p>
      <w:pPr>
        <w:pStyle w:val="BodyText"/>
        <w:spacing w:line="336" w:lineRule="auto"/>
        <w:ind w:left="5255" w:right="1913" w:firstLine="100"/>
        <w:rPr>
          <w:rFonts w:ascii="Cambria"/>
        </w:rPr>
      </w:pPr>
      <w:r>
        <w:rPr>
          <w:rFonts w:ascii="Cambria"/>
          <w:color w:val="58585B"/>
          <w:w w:val="115"/>
        </w:rPr>
        <w:t>providers</w:t>
      </w:r>
      <w:r>
        <w:rPr>
          <w:rFonts w:ascii="Cambria"/>
          <w:color w:val="58585B"/>
          <w:spacing w:val="-19"/>
          <w:w w:val="115"/>
        </w:rPr>
        <w:t> </w:t>
      </w:r>
      <w:r>
        <w:rPr>
          <w:rFonts w:ascii="Cambria"/>
          <w:color w:val="58585B"/>
          <w:w w:val="115"/>
        </w:rPr>
        <w:t>to</w:t>
      </w:r>
      <w:r>
        <w:rPr>
          <w:rFonts w:ascii="Cambria"/>
          <w:color w:val="58585B"/>
          <w:spacing w:val="-19"/>
          <w:w w:val="115"/>
        </w:rPr>
        <w:t> </w:t>
      </w:r>
      <w:r>
        <w:rPr>
          <w:rFonts w:ascii="Cambria"/>
          <w:color w:val="58585B"/>
          <w:w w:val="115"/>
        </w:rPr>
        <w:t>offer</w:t>
      </w:r>
      <w:r>
        <w:rPr>
          <w:rFonts w:ascii="Cambria"/>
          <w:color w:val="58585B"/>
          <w:spacing w:val="-18"/>
          <w:w w:val="115"/>
        </w:rPr>
        <w:t> </w:t>
      </w:r>
      <w:r>
        <w:rPr>
          <w:rFonts w:ascii="Cambria"/>
          <w:color w:val="58585B"/>
          <w:w w:val="115"/>
        </w:rPr>
        <w:t>appropriate</w:t>
      </w:r>
      <w:r>
        <w:rPr>
          <w:rFonts w:ascii="Cambria"/>
          <w:color w:val="58585B"/>
          <w:spacing w:val="-19"/>
          <w:w w:val="115"/>
        </w:rPr>
        <w:t> </w:t>
      </w:r>
      <w:r>
        <w:rPr>
          <w:rFonts w:ascii="Cambria"/>
          <w:color w:val="58585B"/>
          <w:w w:val="115"/>
        </w:rPr>
        <w:t>job</w:t>
      </w:r>
      <w:r>
        <w:rPr>
          <w:rFonts w:ascii="Cambria"/>
          <w:color w:val="58585B"/>
          <w:spacing w:val="-19"/>
          <w:w w:val="115"/>
        </w:rPr>
        <w:t> </w:t>
      </w:r>
      <w:r>
        <w:rPr>
          <w:rFonts w:ascii="Cambria"/>
          <w:color w:val="58585B"/>
          <w:w w:val="115"/>
        </w:rPr>
        <w:t>preparation, placement, and retention</w:t>
      </w:r>
      <w:r>
        <w:rPr>
          <w:rFonts w:ascii="Cambria"/>
          <w:color w:val="58585B"/>
          <w:spacing w:val="8"/>
          <w:w w:val="115"/>
        </w:rPr>
        <w:t> </w:t>
      </w:r>
      <w:r>
        <w:rPr>
          <w:rFonts w:ascii="Cambria"/>
          <w:color w:val="58585B"/>
          <w:w w:val="115"/>
        </w:rPr>
        <w:t>supports.</w:t>
      </w:r>
    </w:p>
    <w:p>
      <w:pPr>
        <w:pStyle w:val="BodyText"/>
        <w:spacing w:line="336" w:lineRule="auto"/>
        <w:ind w:left="4795" w:right="1781" w:firstLine="260"/>
        <w:rPr>
          <w:rFonts w:ascii="Cambria"/>
        </w:rPr>
      </w:pPr>
      <w:r>
        <w:rPr>
          <w:rFonts w:ascii="Cambria"/>
          <w:color w:val="58585B"/>
          <w:w w:val="115"/>
        </w:rPr>
        <w:t>Additionally, the State should dedicate personnel in each agency</w:t>
      </w:r>
    </w:p>
    <w:p>
      <w:pPr>
        <w:spacing w:after="0" w:line="336" w:lineRule="auto"/>
        <w:rPr>
          <w:rFonts w:ascii="Cambria"/>
        </w:rPr>
        <w:sectPr>
          <w:headerReference w:type="default" r:id="rId235"/>
          <w:footerReference w:type="default" r:id="rId236"/>
          <w:footerReference w:type="even" r:id="rId237"/>
          <w:pgSz w:w="12240" w:h="15840"/>
          <w:pgMar w:header="0" w:footer="558" w:top="1120" w:bottom="740" w:left="0" w:right="0"/>
          <w:pgNumType w:start="31"/>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
        <w:rPr>
          <w:rFonts w:ascii="Cambria"/>
          <w:sz w:val="29"/>
        </w:rPr>
      </w:pPr>
    </w:p>
    <w:p>
      <w:pPr>
        <w:pStyle w:val="BodyText"/>
        <w:spacing w:line="336" w:lineRule="auto" w:before="95"/>
        <w:ind w:left="1908" w:right="1781"/>
        <w:rPr>
          <w:rFonts w:ascii="Cambria"/>
        </w:rPr>
      </w:pPr>
      <w:r>
        <w:rPr/>
        <w:drawing>
          <wp:anchor distT="0" distB="0" distL="0" distR="0" allowOverlap="1" layoutInCell="1" locked="0" behindDoc="0" simplePos="0" relativeHeight="15767040">
            <wp:simplePos x="0" y="0"/>
            <wp:positionH relativeFrom="page">
              <wp:posOffset>0</wp:posOffset>
            </wp:positionH>
            <wp:positionV relativeFrom="paragraph">
              <wp:posOffset>-5260185</wp:posOffset>
            </wp:positionV>
            <wp:extent cx="7772400" cy="4894072"/>
            <wp:effectExtent l="0" t="0" r="0" b="0"/>
            <wp:wrapNone/>
            <wp:docPr id="29" name="image186.png"/>
            <wp:cNvGraphicFramePr>
              <a:graphicFrameLocks noChangeAspect="1"/>
            </wp:cNvGraphicFramePr>
            <a:graphic>
              <a:graphicData uri="http://schemas.openxmlformats.org/drawingml/2006/picture">
                <pic:pic>
                  <pic:nvPicPr>
                    <pic:cNvPr id="30" name="image186.png"/>
                    <pic:cNvPicPr/>
                  </pic:nvPicPr>
                  <pic:blipFill>
                    <a:blip r:embed="rId240" cstate="print"/>
                    <a:stretch>
                      <a:fillRect/>
                    </a:stretch>
                  </pic:blipFill>
                  <pic:spPr>
                    <a:xfrm>
                      <a:off x="0" y="0"/>
                      <a:ext cx="7772400" cy="4894072"/>
                    </a:xfrm>
                    <a:prstGeom prst="rect">
                      <a:avLst/>
                    </a:prstGeom>
                  </pic:spPr>
                </pic:pic>
              </a:graphicData>
            </a:graphic>
          </wp:anchor>
        </w:drawing>
      </w:r>
      <w:r>
        <w:rPr>
          <w:rFonts w:ascii="Cambria"/>
          <w:color w:val="58585B"/>
          <w:w w:val="115"/>
        </w:rPr>
        <w:t>to address and monitor Employment First goals and objectives. Further, continued technical support to promote transition outcomes for youth, education and outreach for families and individuals with disabilities, and benefits coordination and planning will promote successful employment outcomes.</w:t>
      </w:r>
    </w:p>
    <w:p>
      <w:pPr>
        <w:pStyle w:val="BodyText"/>
        <w:spacing w:line="336" w:lineRule="auto" w:before="174"/>
        <w:ind w:left="1908" w:right="1907"/>
        <w:rPr>
          <w:rFonts w:ascii="Cambria" w:hAnsi="Cambria"/>
        </w:rPr>
      </w:pPr>
      <w:r>
        <w:rPr>
          <w:rFonts w:ascii="Cambria" w:hAnsi="Cambria"/>
          <w:color w:val="58585B"/>
          <w:w w:val="115"/>
        </w:rPr>
        <w:t>Michigan’s DD Network looks forward to working with our legislators, agency representatives, advocates, individuals with disabilities and their families, and community rehabilitation agencies in order to successfully adopt the policies that are recommended in this report to assure competitive,</w:t>
      </w:r>
      <w:r>
        <w:rPr>
          <w:rFonts w:ascii="Cambria" w:hAnsi="Cambria"/>
          <w:color w:val="58585B"/>
          <w:spacing w:val="-17"/>
          <w:w w:val="115"/>
        </w:rPr>
        <w:t> </w:t>
      </w:r>
      <w:r>
        <w:rPr>
          <w:rFonts w:ascii="Cambria" w:hAnsi="Cambria"/>
          <w:color w:val="58585B"/>
          <w:w w:val="115"/>
        </w:rPr>
        <w:t>integrated employment for all Michigan adults with disabilities who wish to work.</w:t>
      </w:r>
      <w:r>
        <w:rPr>
          <w:rFonts w:ascii="Cambria" w:hAnsi="Cambria"/>
          <w:color w:val="58585B"/>
          <w:spacing w:val="32"/>
          <w:w w:val="115"/>
        </w:rPr>
        <w:t> </w:t>
      </w:r>
      <w:r>
        <w:rPr>
          <w:rFonts w:ascii="Cambria" w:hAnsi="Cambria"/>
          <w:color w:val="58585B"/>
          <w:w w:val="115"/>
        </w:rPr>
        <w:t>As</w:t>
      </w:r>
    </w:p>
    <w:p>
      <w:pPr>
        <w:pStyle w:val="BodyText"/>
        <w:spacing w:line="336" w:lineRule="auto"/>
        <w:ind w:left="1908" w:right="1781"/>
        <w:rPr>
          <w:rFonts w:ascii="Cambria"/>
        </w:rPr>
      </w:pPr>
      <w:r>
        <w:rPr>
          <w:rFonts w:ascii="Cambria"/>
          <w:color w:val="58585B"/>
          <w:w w:val="115"/>
        </w:rPr>
        <w:t>a State, and as a service system, we can and must do better for our citizens. They deserve better lives and Michigan needs a fully employed citizenship.</w:t>
      </w:r>
    </w:p>
    <w:p>
      <w:pPr>
        <w:spacing w:after="0" w:line="336" w:lineRule="auto"/>
        <w:rPr>
          <w:rFonts w:ascii="Cambria"/>
        </w:rPr>
        <w:sectPr>
          <w:headerReference w:type="default" r:id="rId239"/>
          <w:pgSz w:w="12240" w:h="15840"/>
          <w:pgMar w:header="0" w:footer="558" w:top="1500" w:bottom="720" w:left="0" w:right="0"/>
        </w:sectPr>
      </w:pPr>
    </w:p>
    <w:p>
      <w:pPr>
        <w:pStyle w:val="BodyText"/>
        <w:rPr>
          <w:rFonts w:ascii="Cambria"/>
          <w:sz w:val="20"/>
        </w:rPr>
      </w:pPr>
      <w:r>
        <w:rPr/>
        <w:pict>
          <v:group style="position:absolute;margin-left:38.150002pt;margin-top:90.893402pt;width:572.450pt;height:171.45pt;mso-position-horizontal-relative:page;mso-position-vertical-relative:page;z-index:-19784192" coordorigin="763,1818" coordsize="11449,3429">
            <v:shape style="position:absolute;left:10762;top:4729;width:153;height:154" type="#_x0000_t75" stroked="false">
              <v:imagedata r:id="rId112" o:title=""/>
            </v:shape>
            <v:shape style="position:absolute;left:1133;top:4729;width:154;height:154" type="#_x0000_t75" stroked="false">
              <v:imagedata r:id="rId122" o:title=""/>
            </v:shape>
            <v:shape style="position:absolute;left:12059;top:4911;width:153;height:153" type="#_x0000_t75" stroked="false">
              <v:imagedata r:id="rId113" o:title=""/>
            </v:shape>
            <v:shape style="position:absolute;left:10762;top:5093;width:153;height:153" type="#_x0000_t75" stroked="false">
              <v:imagedata r:id="rId116" o:title=""/>
            </v:shape>
            <v:shape style="position:absolute;left:763;top:1817;width:11449;height:3247" type="#_x0000_t75" stroked="false">
              <v:imagedata r:id="rId244" o:title=""/>
            </v:shape>
            <v:shape style="position:absolute;left:763;top:1817;width:11449;height:3429" type="#_x0000_t202" filled="false" stroked="false">
              <v:textbox inset="0,0,0,0">
                <w:txbxContent>
                  <w:p>
                    <w:pPr>
                      <w:spacing w:line="240" w:lineRule="auto" w:before="0"/>
                      <w:rPr>
                        <w:rFonts w:ascii="Book Antiqua"/>
                        <w:i/>
                        <w:sz w:val="36"/>
                      </w:rPr>
                    </w:pPr>
                  </w:p>
                  <w:p>
                    <w:pPr>
                      <w:spacing w:line="240" w:lineRule="auto" w:before="6"/>
                      <w:rPr>
                        <w:rFonts w:ascii="Book Antiqua"/>
                        <w:i/>
                        <w:sz w:val="42"/>
                      </w:rPr>
                    </w:pPr>
                  </w:p>
                  <w:p>
                    <w:pPr>
                      <w:spacing w:line="225" w:lineRule="auto" w:before="0"/>
                      <w:ind w:left="1252" w:right="1964" w:firstLine="0"/>
                      <w:jc w:val="center"/>
                      <w:rPr>
                        <w:rFonts w:ascii="Book Antiqua"/>
                        <w:b/>
                        <w:i/>
                        <w:sz w:val="30"/>
                      </w:rPr>
                    </w:pPr>
                    <w:r>
                      <w:rPr>
                        <w:rFonts w:ascii="Book Antiqua"/>
                        <w:b/>
                        <w:i/>
                        <w:color w:val="58595B"/>
                        <w:sz w:val="30"/>
                      </w:rPr>
                      <w:t>Table 1: Employment Status of Adults with Developmental </w:t>
                    </w:r>
                    <w:r>
                      <w:rPr>
                        <w:rFonts w:ascii="Book Antiqua"/>
                        <w:b/>
                        <w:i/>
                        <w:color w:val="58595B"/>
                        <w:sz w:val="30"/>
                      </w:rPr>
                      <w:t>Disabilities/Dual Diagnosis</w:t>
                    </w:r>
                  </w:p>
                  <w:p>
                    <w:pPr>
                      <w:spacing w:before="38"/>
                      <w:ind w:left="1466" w:right="2112" w:firstLine="0"/>
                      <w:jc w:val="center"/>
                      <w:rPr>
                        <w:rFonts w:ascii="Book Antiqua"/>
                        <w:b/>
                        <w:i/>
                        <w:sz w:val="22"/>
                      </w:rPr>
                    </w:pPr>
                    <w:r>
                      <w:rPr>
                        <w:rFonts w:ascii="Book Antiqua"/>
                        <w:b/>
                        <w:i/>
                        <w:color w:val="58595B"/>
                        <w:w w:val="105"/>
                        <w:sz w:val="22"/>
                      </w:rPr>
                      <w:t>by PIHP, FY 2017</w:t>
                    </w:r>
                  </w:p>
                  <w:p>
                    <w:pPr>
                      <w:spacing w:line="240" w:lineRule="auto" w:before="1"/>
                      <w:rPr>
                        <w:rFonts w:ascii="Book Antiqua"/>
                        <w:b/>
                        <w:i/>
                        <w:sz w:val="31"/>
                      </w:rPr>
                    </w:pPr>
                  </w:p>
                  <w:p>
                    <w:pPr>
                      <w:spacing w:before="0"/>
                      <w:ind w:left="1401" w:right="2112" w:firstLine="0"/>
                      <w:jc w:val="center"/>
                      <w:rPr>
                        <w:rFonts w:ascii="Book Antiqua"/>
                        <w:b/>
                        <w:i/>
                        <w:sz w:val="22"/>
                      </w:rPr>
                    </w:pPr>
                    <w:r>
                      <w:rPr>
                        <w:rFonts w:ascii="Book Antiqua"/>
                        <w:b/>
                        <w:i/>
                        <w:color w:val="58595B"/>
                        <w:w w:val="110"/>
                        <w:sz w:val="22"/>
                      </w:rPr>
                      <w:t>N = 35,575</w:t>
                    </w:r>
                  </w:p>
                </w:txbxContent>
              </v:textbox>
              <w10:wrap type="none"/>
            </v:shape>
            <w10:wrap type="none"/>
          </v:group>
        </w:pict>
      </w:r>
      <w:r>
        <w:rPr/>
        <w:drawing>
          <wp:anchor distT="0" distB="0" distL="0" distR="0" allowOverlap="1" layoutInCell="1" locked="0" behindDoc="0" simplePos="0" relativeHeight="15768064">
            <wp:simplePos x="0" y="0"/>
            <wp:positionH relativeFrom="page">
              <wp:posOffset>4012182</wp:posOffset>
            </wp:positionH>
            <wp:positionV relativeFrom="page">
              <wp:posOffset>3003095</wp:posOffset>
            </wp:positionV>
            <wp:extent cx="97167" cy="97167"/>
            <wp:effectExtent l="0" t="0" r="0" b="0"/>
            <wp:wrapNone/>
            <wp:docPr id="31" name="image188.png"/>
            <wp:cNvGraphicFramePr>
              <a:graphicFrameLocks noChangeAspect="1"/>
            </wp:cNvGraphicFramePr>
            <a:graphic>
              <a:graphicData uri="http://schemas.openxmlformats.org/drawingml/2006/picture">
                <pic:pic>
                  <pic:nvPicPr>
                    <pic:cNvPr id="32" name="image188.png"/>
                    <pic:cNvPicPr/>
                  </pic:nvPicPr>
                  <pic:blipFill>
                    <a:blip r:embed="rId245" cstate="print"/>
                    <a:stretch>
                      <a:fillRect/>
                    </a:stretch>
                  </pic:blipFill>
                  <pic:spPr>
                    <a:xfrm>
                      <a:off x="0" y="0"/>
                      <a:ext cx="97167" cy="97167"/>
                    </a:xfrm>
                    <a:prstGeom prst="rect">
                      <a:avLst/>
                    </a:prstGeom>
                  </pic:spPr>
                </pic:pic>
              </a:graphicData>
            </a:graphic>
          </wp:anchor>
        </w:drawing>
      </w:r>
      <w:r>
        <w:rPr/>
        <w:drawing>
          <wp:anchor distT="0" distB="0" distL="0" distR="0" allowOverlap="1" layoutInCell="1" locked="0" behindDoc="0" simplePos="0" relativeHeight="15768576">
            <wp:simplePos x="0" y="0"/>
            <wp:positionH relativeFrom="page">
              <wp:posOffset>837265</wp:posOffset>
            </wp:positionH>
            <wp:positionV relativeFrom="page">
              <wp:posOffset>3003095</wp:posOffset>
            </wp:positionV>
            <wp:extent cx="97167" cy="97167"/>
            <wp:effectExtent l="0" t="0" r="0" b="0"/>
            <wp:wrapNone/>
            <wp:docPr id="33" name="image189.png"/>
            <wp:cNvGraphicFramePr>
              <a:graphicFrameLocks noChangeAspect="1"/>
            </wp:cNvGraphicFramePr>
            <a:graphic>
              <a:graphicData uri="http://schemas.openxmlformats.org/drawingml/2006/picture">
                <pic:pic>
                  <pic:nvPicPr>
                    <pic:cNvPr id="34" name="image189.png"/>
                    <pic:cNvPicPr/>
                  </pic:nvPicPr>
                  <pic:blipFill>
                    <a:blip r:embed="rId246" cstate="print"/>
                    <a:stretch>
                      <a:fillRect/>
                    </a:stretch>
                  </pic:blipFill>
                  <pic:spPr>
                    <a:xfrm>
                      <a:off x="0" y="0"/>
                      <a:ext cx="97167" cy="97167"/>
                    </a:xfrm>
                    <a:prstGeom prst="rect">
                      <a:avLst/>
                    </a:prstGeom>
                  </pic:spPr>
                </pic:pic>
              </a:graphicData>
            </a:graphic>
          </wp:anchor>
        </w:drawing>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after="1"/>
        <w:rPr>
          <w:rFonts w:ascii="Cambria"/>
          <w:sz w:val="13"/>
        </w:rPr>
      </w:pPr>
    </w:p>
    <w:tbl>
      <w:tblPr>
        <w:tblW w:w="0" w:type="auto"/>
        <w:jc w:val="left"/>
        <w:tblInd w:w="1242"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1681"/>
        <w:gridCol w:w="1681"/>
        <w:gridCol w:w="841"/>
        <w:gridCol w:w="841"/>
        <w:gridCol w:w="841"/>
        <w:gridCol w:w="841"/>
        <w:gridCol w:w="1411"/>
        <w:gridCol w:w="1411"/>
      </w:tblGrid>
      <w:tr>
        <w:trPr>
          <w:trHeight w:val="1155" w:hRule="atLeast"/>
        </w:trPr>
        <w:tc>
          <w:tcPr>
            <w:tcW w:w="1681" w:type="dxa"/>
            <w:tcBorders>
              <w:bottom w:val="single" w:sz="6" w:space="0" w:color="597B7B"/>
            </w:tcBorders>
            <w:shd w:val="clear" w:color="auto" w:fill="96AFD0"/>
          </w:tcPr>
          <w:p>
            <w:pPr>
              <w:pStyle w:val="TableParagraph"/>
              <w:spacing w:before="0"/>
              <w:jc w:val="left"/>
              <w:rPr>
                <w:rFonts w:ascii="Cambria"/>
                <w:sz w:val="24"/>
              </w:rPr>
            </w:pPr>
          </w:p>
          <w:p>
            <w:pPr>
              <w:pStyle w:val="TableParagraph"/>
              <w:spacing w:before="9"/>
              <w:jc w:val="left"/>
              <w:rPr>
                <w:rFonts w:ascii="Cambria"/>
                <w:sz w:val="25"/>
              </w:rPr>
            </w:pPr>
          </w:p>
          <w:p>
            <w:pPr>
              <w:pStyle w:val="TableParagraph"/>
              <w:spacing w:before="0"/>
              <w:ind w:left="574" w:right="562"/>
              <w:rPr>
                <w:rFonts w:ascii="Calibri"/>
                <w:b/>
                <w:sz w:val="20"/>
              </w:rPr>
            </w:pPr>
            <w:r>
              <w:rPr>
                <w:rFonts w:ascii="Calibri"/>
                <w:b/>
                <w:color w:val="231F20"/>
                <w:w w:val="120"/>
                <w:sz w:val="20"/>
              </w:rPr>
              <w:t>PIHP</w:t>
            </w:r>
          </w:p>
        </w:tc>
        <w:tc>
          <w:tcPr>
            <w:tcW w:w="1681" w:type="dxa"/>
            <w:shd w:val="clear" w:color="auto" w:fill="96AFD0"/>
          </w:tcPr>
          <w:p>
            <w:pPr>
              <w:pStyle w:val="TableParagraph"/>
              <w:spacing w:before="0"/>
              <w:jc w:val="left"/>
              <w:rPr>
                <w:rFonts w:ascii="Cambria"/>
                <w:sz w:val="24"/>
              </w:rPr>
            </w:pPr>
          </w:p>
          <w:p>
            <w:pPr>
              <w:pStyle w:val="TableParagraph"/>
              <w:spacing w:before="9"/>
              <w:jc w:val="left"/>
              <w:rPr>
                <w:rFonts w:ascii="Cambria"/>
                <w:sz w:val="25"/>
              </w:rPr>
            </w:pPr>
          </w:p>
          <w:p>
            <w:pPr>
              <w:pStyle w:val="TableParagraph"/>
              <w:spacing w:before="0"/>
              <w:ind w:left="11"/>
              <w:rPr>
                <w:rFonts w:ascii="Calibri"/>
                <w:b/>
                <w:sz w:val="20"/>
              </w:rPr>
            </w:pPr>
            <w:r>
              <w:rPr>
                <w:rFonts w:ascii="Calibri"/>
                <w:b/>
                <w:color w:val="231F20"/>
                <w:w w:val="120"/>
                <w:sz w:val="20"/>
              </w:rPr>
              <w:t>N</w:t>
            </w:r>
          </w:p>
        </w:tc>
        <w:tc>
          <w:tcPr>
            <w:tcW w:w="1682" w:type="dxa"/>
            <w:gridSpan w:val="2"/>
            <w:shd w:val="clear" w:color="auto" w:fill="96AFD0"/>
          </w:tcPr>
          <w:p>
            <w:pPr>
              <w:pStyle w:val="TableParagraph"/>
              <w:spacing w:before="7"/>
              <w:jc w:val="left"/>
              <w:rPr>
                <w:rFonts w:ascii="Cambria"/>
                <w:sz w:val="29"/>
              </w:rPr>
            </w:pPr>
          </w:p>
          <w:p>
            <w:pPr>
              <w:pStyle w:val="TableParagraph"/>
              <w:spacing w:line="235" w:lineRule="auto" w:before="1"/>
              <w:ind w:left="353" w:hanging="196"/>
              <w:jc w:val="left"/>
              <w:rPr>
                <w:rFonts w:ascii="Calibri"/>
                <w:b/>
                <w:sz w:val="20"/>
              </w:rPr>
            </w:pPr>
            <w:r>
              <w:rPr>
                <w:rFonts w:ascii="Calibri"/>
                <w:b/>
                <w:color w:val="231F20"/>
                <w:w w:val="115"/>
                <w:sz w:val="20"/>
              </w:rPr>
              <w:t>Competitively </w:t>
            </w:r>
            <w:r>
              <w:rPr>
                <w:rFonts w:ascii="Calibri"/>
                <w:b/>
                <w:color w:val="231F20"/>
                <w:w w:val="120"/>
                <w:sz w:val="20"/>
              </w:rPr>
              <w:t>Employed</w:t>
            </w:r>
          </w:p>
        </w:tc>
        <w:tc>
          <w:tcPr>
            <w:tcW w:w="1682" w:type="dxa"/>
            <w:gridSpan w:val="2"/>
            <w:shd w:val="clear" w:color="auto" w:fill="96AFD0"/>
          </w:tcPr>
          <w:p>
            <w:pPr>
              <w:pStyle w:val="TableParagraph"/>
              <w:spacing w:before="5"/>
              <w:jc w:val="left"/>
              <w:rPr>
                <w:rFonts w:ascii="Cambria"/>
                <w:sz w:val="19"/>
              </w:rPr>
            </w:pPr>
          </w:p>
          <w:p>
            <w:pPr>
              <w:pStyle w:val="TableParagraph"/>
              <w:spacing w:line="235" w:lineRule="auto" w:before="0"/>
              <w:ind w:left="102" w:right="92"/>
              <w:rPr>
                <w:rFonts w:ascii="Calibri"/>
                <w:b/>
                <w:sz w:val="20"/>
              </w:rPr>
            </w:pPr>
            <w:r>
              <w:rPr>
                <w:rFonts w:ascii="Calibri"/>
                <w:b/>
                <w:color w:val="231F20"/>
                <w:w w:val="115"/>
                <w:sz w:val="20"/>
              </w:rPr>
              <w:t>Not   Competitively Employed</w:t>
            </w:r>
          </w:p>
        </w:tc>
        <w:tc>
          <w:tcPr>
            <w:tcW w:w="2822" w:type="dxa"/>
            <w:gridSpan w:val="2"/>
            <w:tcBorders>
              <w:top w:val="single" w:sz="6" w:space="0" w:color="597B7B"/>
              <w:bottom w:val="single" w:sz="6" w:space="0" w:color="597B7B"/>
            </w:tcBorders>
            <w:shd w:val="clear" w:color="auto" w:fill="96AFD0"/>
          </w:tcPr>
          <w:p>
            <w:pPr>
              <w:pStyle w:val="TableParagraph"/>
              <w:spacing w:before="0"/>
              <w:jc w:val="left"/>
              <w:rPr>
                <w:rFonts w:ascii="Cambria"/>
                <w:sz w:val="24"/>
              </w:rPr>
            </w:pPr>
          </w:p>
          <w:p>
            <w:pPr>
              <w:pStyle w:val="TableParagraph"/>
              <w:spacing w:before="182"/>
              <w:ind w:left="715"/>
              <w:jc w:val="left"/>
              <w:rPr>
                <w:rFonts w:ascii="Calibri"/>
                <w:b/>
                <w:sz w:val="20"/>
              </w:rPr>
            </w:pPr>
            <w:r>
              <w:rPr>
                <w:rFonts w:ascii="Calibri"/>
                <w:b/>
                <w:color w:val="231F20"/>
                <w:w w:val="115"/>
                <w:sz w:val="20"/>
              </w:rPr>
              <w:t>Not Employed</w:t>
            </w:r>
          </w:p>
        </w:tc>
      </w:tr>
      <w:tr>
        <w:trPr>
          <w:trHeight w:val="323" w:hRule="atLeast"/>
        </w:trPr>
        <w:tc>
          <w:tcPr>
            <w:tcW w:w="1681" w:type="dxa"/>
            <w:tcBorders>
              <w:top w:val="single" w:sz="6" w:space="0" w:color="597B7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681" w:type="dxa"/>
            <w:tcBorders>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841" w:type="dxa"/>
            <w:tcBorders>
              <w:left w:val="single" w:sz="4" w:space="0" w:color="58585B"/>
              <w:bottom w:val="single" w:sz="4" w:space="0" w:color="58585B"/>
              <w:right w:val="single" w:sz="4" w:space="0" w:color="58585B"/>
            </w:tcBorders>
          </w:tcPr>
          <w:p>
            <w:pPr>
              <w:pStyle w:val="TableParagraph"/>
              <w:spacing w:before="46"/>
              <w:ind w:left="11"/>
              <w:rPr>
                <w:b w:val="0"/>
                <w:sz w:val="20"/>
              </w:rPr>
            </w:pPr>
            <w:r>
              <w:rPr>
                <w:b w:val="0"/>
                <w:color w:val="231F20"/>
                <w:w w:val="94"/>
                <w:sz w:val="20"/>
              </w:rPr>
              <w:t>%</w:t>
            </w:r>
          </w:p>
        </w:tc>
        <w:tc>
          <w:tcPr>
            <w:tcW w:w="841" w:type="dxa"/>
            <w:tcBorders>
              <w:left w:val="single" w:sz="4" w:space="0" w:color="58585B"/>
              <w:bottom w:val="single" w:sz="4" w:space="0" w:color="58585B"/>
              <w:right w:val="single" w:sz="4" w:space="0" w:color="58585B"/>
            </w:tcBorders>
          </w:tcPr>
          <w:p>
            <w:pPr>
              <w:pStyle w:val="TableParagraph"/>
              <w:spacing w:before="46"/>
              <w:ind w:left="9"/>
              <w:rPr>
                <w:b w:val="0"/>
                <w:sz w:val="20"/>
              </w:rPr>
            </w:pPr>
            <w:r>
              <w:rPr>
                <w:b w:val="0"/>
                <w:color w:val="231F20"/>
                <w:w w:val="107"/>
                <w:sz w:val="20"/>
              </w:rPr>
              <w:t>N</w:t>
            </w:r>
          </w:p>
        </w:tc>
        <w:tc>
          <w:tcPr>
            <w:tcW w:w="841" w:type="dxa"/>
            <w:tcBorders>
              <w:left w:val="single" w:sz="4" w:space="0" w:color="58585B"/>
              <w:bottom w:val="single" w:sz="4" w:space="0" w:color="58585B"/>
              <w:right w:val="single" w:sz="4" w:space="0" w:color="58585B"/>
            </w:tcBorders>
          </w:tcPr>
          <w:p>
            <w:pPr>
              <w:pStyle w:val="TableParagraph"/>
              <w:spacing w:before="46"/>
              <w:ind w:left="8"/>
              <w:rPr>
                <w:b w:val="0"/>
                <w:sz w:val="20"/>
              </w:rPr>
            </w:pPr>
            <w:r>
              <w:rPr>
                <w:b w:val="0"/>
                <w:color w:val="231F20"/>
                <w:w w:val="94"/>
                <w:sz w:val="20"/>
              </w:rPr>
              <w:t>%</w:t>
            </w:r>
          </w:p>
        </w:tc>
        <w:tc>
          <w:tcPr>
            <w:tcW w:w="841" w:type="dxa"/>
            <w:tcBorders>
              <w:left w:val="single" w:sz="4" w:space="0" w:color="58585B"/>
              <w:bottom w:val="single" w:sz="4" w:space="0" w:color="58585B"/>
              <w:right w:val="single" w:sz="4" w:space="0" w:color="58585B"/>
            </w:tcBorders>
          </w:tcPr>
          <w:p>
            <w:pPr>
              <w:pStyle w:val="TableParagraph"/>
              <w:spacing w:before="46"/>
              <w:ind w:left="7"/>
              <w:rPr>
                <w:b w:val="0"/>
                <w:sz w:val="20"/>
              </w:rPr>
            </w:pPr>
            <w:r>
              <w:rPr>
                <w:b w:val="0"/>
                <w:color w:val="231F20"/>
                <w:w w:val="107"/>
                <w:sz w:val="20"/>
              </w:rPr>
              <w:t>N</w:t>
            </w:r>
          </w:p>
        </w:tc>
        <w:tc>
          <w:tcPr>
            <w:tcW w:w="1411" w:type="dxa"/>
            <w:tcBorders>
              <w:left w:val="single" w:sz="4" w:space="0" w:color="58585B"/>
              <w:bottom w:val="single" w:sz="4" w:space="0" w:color="58585B"/>
              <w:right w:val="single" w:sz="4" w:space="0" w:color="58585B"/>
            </w:tcBorders>
          </w:tcPr>
          <w:p>
            <w:pPr>
              <w:pStyle w:val="TableParagraph"/>
              <w:spacing w:before="46"/>
              <w:ind w:left="6"/>
              <w:rPr>
                <w:b w:val="0"/>
                <w:sz w:val="20"/>
              </w:rPr>
            </w:pPr>
            <w:r>
              <w:rPr>
                <w:b w:val="0"/>
                <w:color w:val="231F20"/>
                <w:w w:val="94"/>
                <w:sz w:val="20"/>
              </w:rPr>
              <w:t>%</w:t>
            </w:r>
          </w:p>
        </w:tc>
        <w:tc>
          <w:tcPr>
            <w:tcW w:w="1411" w:type="dxa"/>
            <w:tcBorders>
              <w:top w:val="single" w:sz="6" w:space="0" w:color="597B7B"/>
              <w:left w:val="single" w:sz="4" w:space="0" w:color="58585B"/>
              <w:bottom w:val="single" w:sz="4" w:space="0" w:color="58585B"/>
              <w:right w:val="single" w:sz="4" w:space="0" w:color="58585B"/>
            </w:tcBorders>
          </w:tcPr>
          <w:p>
            <w:pPr>
              <w:pStyle w:val="TableParagraph"/>
              <w:spacing w:before="46"/>
              <w:ind w:left="5"/>
              <w:rPr>
                <w:b w:val="0"/>
                <w:sz w:val="20"/>
              </w:rPr>
            </w:pPr>
            <w:r>
              <w:rPr>
                <w:b w:val="0"/>
                <w:color w:val="231F20"/>
                <w:w w:val="107"/>
                <w:sz w:val="20"/>
              </w:rPr>
              <w:t>N</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4" w:right="72"/>
              <w:rPr>
                <w:b w:val="0"/>
                <w:sz w:val="20"/>
              </w:rPr>
            </w:pPr>
            <w:r>
              <w:rPr>
                <w:b w:val="0"/>
                <w:color w:val="231F20"/>
                <w:sz w:val="20"/>
              </w:rPr>
              <w:t>Northcare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1221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2"/>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72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121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84%</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8"/>
              <w:rPr>
                <w:b w:val="0"/>
                <w:sz w:val="20"/>
              </w:rPr>
            </w:pPr>
            <w:r>
              <w:rPr>
                <w:b w:val="0"/>
                <w:color w:val="231F20"/>
                <w:sz w:val="20"/>
              </w:rPr>
              <w:t>1028</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3"/>
              <w:ind w:left="399" w:right="375" w:hanging="3"/>
              <w:jc w:val="left"/>
              <w:rPr>
                <w:b w:val="0"/>
                <w:sz w:val="20"/>
              </w:rPr>
            </w:pPr>
            <w:r>
              <w:rPr>
                <w:b w:val="0"/>
                <w:color w:val="231F20"/>
                <w:sz w:val="20"/>
              </w:rPr>
              <w:t>Northern </w:t>
            </w:r>
            <w:r>
              <w:rPr>
                <w:b w:val="0"/>
                <w:color w:val="231F20"/>
                <w:w w:val="95"/>
                <w:sz w:val="20"/>
              </w:rPr>
              <w:t>Michigan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153"/>
              <w:ind w:left="83" w:right="73"/>
              <w:rPr>
                <w:b w:val="0"/>
                <w:sz w:val="20"/>
              </w:rPr>
            </w:pPr>
            <w:r>
              <w:rPr>
                <w:b w:val="0"/>
                <w:color w:val="231F20"/>
                <w:sz w:val="20"/>
              </w:rPr>
              <w:t>1968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left="162" w:right="153"/>
              <w:rPr>
                <w:b w:val="0"/>
                <w:sz w:val="20"/>
              </w:rPr>
            </w:pPr>
            <w:r>
              <w:rPr>
                <w:b w:val="0"/>
                <w:color w:val="231F20"/>
                <w:sz w:val="20"/>
              </w:rPr>
              <w:t>13%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left="162" w:right="154"/>
              <w:rPr>
                <w:b w:val="0"/>
                <w:sz w:val="20"/>
              </w:rPr>
            </w:pPr>
            <w:r>
              <w:rPr>
                <w:b w:val="0"/>
                <w:color w:val="231F20"/>
                <w:sz w:val="20"/>
              </w:rPr>
              <w:t>248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left="162" w:right="155"/>
              <w:rPr>
                <w:b w:val="0"/>
                <w:sz w:val="20"/>
              </w:rPr>
            </w:pPr>
            <w:r>
              <w:rPr>
                <w:b w:val="0"/>
                <w:color w:val="231F20"/>
                <w:sz w:val="20"/>
              </w:rPr>
              <w:t>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right="243"/>
              <w:jc w:val="right"/>
              <w:rPr>
                <w:b w:val="0"/>
                <w:sz w:val="20"/>
              </w:rPr>
            </w:pPr>
            <w:r>
              <w:rPr>
                <w:b w:val="0"/>
                <w:color w:val="231F20"/>
                <w:w w:val="85"/>
                <w:sz w:val="20"/>
              </w:rPr>
              <w:t>320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3"/>
              <w:ind w:left="432" w:right="427"/>
              <w:rPr>
                <w:b w:val="0"/>
                <w:sz w:val="20"/>
              </w:rPr>
            </w:pPr>
            <w:r>
              <w:rPr>
                <w:b w:val="0"/>
                <w:color w:val="231F20"/>
                <w:sz w:val="20"/>
              </w:rPr>
              <w:t>71%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3"/>
              <w:ind w:left="432" w:right="429"/>
              <w:rPr>
                <w:b w:val="0"/>
                <w:sz w:val="20"/>
              </w:rPr>
            </w:pPr>
            <w:r>
              <w:rPr>
                <w:b w:val="0"/>
                <w:color w:val="231F20"/>
                <w:sz w:val="20"/>
              </w:rPr>
              <w:t>1400</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Lakeshore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3870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473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196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83%</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3201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Southwest</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2617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228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13%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348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78%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2041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Mid-State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6040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534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694</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8"/>
              <w:rPr>
                <w:b w:val="0"/>
                <w:sz w:val="20"/>
              </w:rPr>
            </w:pPr>
            <w:r>
              <w:rPr>
                <w:b w:val="0"/>
                <w:color w:val="231F20"/>
                <w:sz w:val="20"/>
              </w:rPr>
              <w:t>80%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4812</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2"/>
              <w:ind w:left="399" w:right="337" w:hanging="40"/>
              <w:jc w:val="left"/>
              <w:rPr>
                <w:b w:val="0"/>
                <w:sz w:val="20"/>
              </w:rPr>
            </w:pPr>
            <w:r>
              <w:rPr>
                <w:b w:val="0"/>
                <w:color w:val="231F20"/>
                <w:w w:val="95"/>
                <w:sz w:val="20"/>
              </w:rPr>
              <w:t>Southeast </w:t>
            </w:r>
            <w:r>
              <w:rPr>
                <w:b w:val="0"/>
                <w:color w:val="231F20"/>
                <w:sz w:val="20"/>
              </w:rPr>
              <w:t>Michigan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152"/>
              <w:ind w:left="82" w:right="73"/>
              <w:rPr>
                <w:b w:val="0"/>
                <w:sz w:val="20"/>
              </w:rPr>
            </w:pPr>
            <w:r>
              <w:rPr>
                <w:b w:val="0"/>
                <w:color w:val="231F20"/>
                <w:sz w:val="20"/>
              </w:rPr>
              <w:t>2283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left="162" w:right="154"/>
              <w:rPr>
                <w:b w:val="0"/>
                <w:sz w:val="20"/>
              </w:rPr>
            </w:pPr>
            <w:r>
              <w:rPr>
                <w:b w:val="0"/>
                <w:color w:val="231F20"/>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left="162" w:right="155"/>
              <w:rPr>
                <w:b w:val="0"/>
                <w:sz w:val="20"/>
              </w:rPr>
            </w:pPr>
            <w:r>
              <w:rPr>
                <w:b w:val="0"/>
                <w:color w:val="231F20"/>
                <w:sz w:val="20"/>
              </w:rPr>
              <w:t>211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left="162" w:right="156"/>
              <w:rPr>
                <w:b w:val="0"/>
                <w:sz w:val="20"/>
              </w:rPr>
            </w:pPr>
            <w:r>
              <w:rPr>
                <w:b w:val="0"/>
                <w:color w:val="231F20"/>
                <w:sz w:val="20"/>
              </w:rPr>
              <w:t>14%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right="244"/>
              <w:jc w:val="right"/>
              <w:rPr>
                <w:b w:val="0"/>
                <w:sz w:val="20"/>
              </w:rPr>
            </w:pPr>
            <w:r>
              <w:rPr>
                <w:b w:val="0"/>
                <w:color w:val="231F20"/>
                <w:w w:val="85"/>
                <w:sz w:val="20"/>
              </w:rPr>
              <w:t>325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2"/>
              <w:ind w:left="432" w:right="429"/>
              <w:rPr>
                <w:b w:val="0"/>
                <w:sz w:val="20"/>
              </w:rPr>
            </w:pPr>
            <w:r>
              <w:rPr>
                <w:b w:val="0"/>
                <w:color w:val="231F20"/>
                <w:sz w:val="20"/>
              </w:rPr>
              <w:t>77%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2"/>
              <w:ind w:left="432" w:right="430"/>
              <w:rPr>
                <w:b w:val="0"/>
                <w:sz w:val="20"/>
              </w:rPr>
            </w:pPr>
            <w:r>
              <w:rPr>
                <w:b w:val="0"/>
                <w:color w:val="231F20"/>
                <w:sz w:val="20"/>
              </w:rPr>
              <w:t>1747</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2" w:right="73"/>
              <w:rPr>
                <w:b w:val="0"/>
                <w:sz w:val="20"/>
              </w:rPr>
            </w:pPr>
            <w:r>
              <w:rPr>
                <w:b w:val="0"/>
                <w:color w:val="231F20"/>
                <w:sz w:val="20"/>
              </w:rPr>
              <w:t>Detroit Wayne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2" w:right="73"/>
              <w:rPr>
                <w:b w:val="0"/>
                <w:sz w:val="20"/>
              </w:rPr>
            </w:pPr>
            <w:r>
              <w:rPr>
                <w:b w:val="0"/>
                <w:color w:val="231F20"/>
                <w:sz w:val="20"/>
              </w:rPr>
              <w:t>7846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596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7"/>
              <w:rPr>
                <w:b w:val="0"/>
                <w:sz w:val="20"/>
              </w:rPr>
            </w:pPr>
            <w:r>
              <w:rPr>
                <w:b w:val="0"/>
                <w:color w:val="231F20"/>
                <w:sz w:val="20"/>
              </w:rPr>
              <w:t>29%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188"/>
              <w:jc w:val="right"/>
              <w:rPr>
                <w:b w:val="0"/>
                <w:sz w:val="20"/>
              </w:rPr>
            </w:pPr>
            <w:r>
              <w:rPr>
                <w:b w:val="0"/>
                <w:color w:val="231F20"/>
                <w:w w:val="85"/>
                <w:sz w:val="20"/>
              </w:rPr>
              <w:t>2287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63%</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30"/>
              <w:rPr>
                <w:b w:val="0"/>
                <w:sz w:val="20"/>
              </w:rPr>
            </w:pPr>
            <w:r>
              <w:rPr>
                <w:b w:val="0"/>
                <w:color w:val="231F20"/>
                <w:sz w:val="20"/>
              </w:rPr>
              <w:t>4963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2" w:right="73"/>
              <w:rPr>
                <w:b w:val="0"/>
                <w:sz w:val="20"/>
              </w:rPr>
            </w:pPr>
            <w:r>
              <w:rPr>
                <w:b w:val="0"/>
                <w:color w:val="231F20"/>
                <w:sz w:val="20"/>
              </w:rPr>
              <w:t>Oakland</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1" w:right="73"/>
              <w:rPr>
                <w:b w:val="0"/>
                <w:sz w:val="20"/>
              </w:rPr>
            </w:pPr>
            <w:r>
              <w:rPr>
                <w:b w:val="0"/>
                <w:color w:val="231F20"/>
                <w:sz w:val="20"/>
              </w:rPr>
              <w:t>4016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6"/>
              <w:rPr>
                <w:b w:val="0"/>
                <w:sz w:val="20"/>
              </w:rPr>
            </w:pPr>
            <w:r>
              <w:rPr>
                <w:b w:val="0"/>
                <w:color w:val="231F20"/>
                <w:sz w:val="20"/>
              </w:rPr>
              <w:t>440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7"/>
              <w:rPr>
                <w:b w:val="0"/>
                <w:sz w:val="20"/>
              </w:rPr>
            </w:pPr>
            <w:r>
              <w:rPr>
                <w:b w:val="0"/>
                <w:color w:val="231F2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4"/>
              <w:jc w:val="right"/>
              <w:rPr>
                <w:b w:val="0"/>
                <w:sz w:val="20"/>
              </w:rPr>
            </w:pPr>
            <w:r>
              <w:rPr>
                <w:b w:val="0"/>
                <w:color w:val="231F20"/>
                <w:w w:val="85"/>
                <w:sz w:val="20"/>
              </w:rPr>
              <w:t>421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79%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1" w:right="430"/>
              <w:rPr>
                <w:b w:val="0"/>
                <w:sz w:val="20"/>
              </w:rPr>
            </w:pPr>
            <w:r>
              <w:rPr>
                <w:b w:val="0"/>
                <w:color w:val="231F20"/>
                <w:sz w:val="20"/>
              </w:rPr>
              <w:t>3153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1" w:right="73"/>
              <w:rPr>
                <w:b w:val="0"/>
                <w:sz w:val="20"/>
              </w:rPr>
            </w:pPr>
            <w:r>
              <w:rPr>
                <w:b w:val="0"/>
                <w:color w:val="231F20"/>
                <w:sz w:val="20"/>
              </w:rPr>
              <w:t>Macomb</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1" w:right="73"/>
              <w:rPr>
                <w:b w:val="0"/>
                <w:sz w:val="20"/>
              </w:rPr>
            </w:pPr>
            <w:r>
              <w:rPr>
                <w:b w:val="0"/>
                <w:color w:val="231F20"/>
                <w:sz w:val="20"/>
              </w:rPr>
              <w:t>2930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6"/>
              <w:rPr>
                <w:b w:val="0"/>
                <w:sz w:val="20"/>
              </w:rPr>
            </w:pPr>
            <w:r>
              <w:rPr>
                <w:b w:val="0"/>
                <w:color w:val="231F20"/>
                <w:sz w:val="20"/>
              </w:rPr>
              <w:t>174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7"/>
              <w:rPr>
                <w:b w:val="0"/>
                <w:sz w:val="20"/>
              </w:rPr>
            </w:pPr>
            <w:r>
              <w:rPr>
                <w:b w:val="0"/>
                <w:color w:val="231F20"/>
                <w:sz w:val="20"/>
              </w:rPr>
              <w:t>28%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44"/>
              <w:jc w:val="right"/>
              <w:rPr>
                <w:b w:val="0"/>
                <w:sz w:val="20"/>
              </w:rPr>
            </w:pPr>
            <w:r>
              <w:rPr>
                <w:b w:val="0"/>
                <w:color w:val="231F20"/>
                <w:w w:val="85"/>
                <w:sz w:val="20"/>
              </w:rPr>
              <w:t>833</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30"/>
              <w:rPr>
                <w:b w:val="0"/>
                <w:sz w:val="20"/>
              </w:rPr>
            </w:pPr>
            <w:r>
              <w:rPr>
                <w:b w:val="0"/>
                <w:color w:val="231F20"/>
                <w:sz w:val="20"/>
              </w:rPr>
              <w:t>66%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1" w:right="430"/>
              <w:rPr>
                <w:b w:val="0"/>
                <w:sz w:val="20"/>
              </w:rPr>
            </w:pPr>
            <w:r>
              <w:rPr>
                <w:b w:val="0"/>
                <w:color w:val="231F20"/>
                <w:sz w:val="20"/>
              </w:rPr>
              <w:t>1923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1" w:right="73"/>
              <w:rPr>
                <w:b w:val="0"/>
                <w:sz w:val="20"/>
              </w:rPr>
            </w:pPr>
            <w:r>
              <w:rPr>
                <w:b w:val="0"/>
                <w:color w:val="231F20"/>
                <w:sz w:val="20"/>
              </w:rPr>
              <w:t>Region 10</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0" w:right="73"/>
              <w:rPr>
                <w:b w:val="0"/>
                <w:sz w:val="20"/>
              </w:rPr>
            </w:pPr>
            <w:r>
              <w:rPr>
                <w:b w:val="0"/>
                <w:color w:val="231F20"/>
                <w:sz w:val="20"/>
              </w:rPr>
              <w:t>2786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7"/>
              <w:rPr>
                <w:b w:val="0"/>
                <w:sz w:val="20"/>
              </w:rPr>
            </w:pPr>
            <w:r>
              <w:rPr>
                <w:b w:val="0"/>
                <w:color w:val="231F20"/>
                <w:sz w:val="20"/>
              </w:rPr>
              <w:t>170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8"/>
              <w:rPr>
                <w:b w:val="0"/>
                <w:sz w:val="20"/>
              </w:rPr>
            </w:pPr>
            <w:r>
              <w:rPr>
                <w:b w:val="0"/>
                <w:color w:val="231F20"/>
                <w:sz w:val="20"/>
              </w:rPr>
              <w:t>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44"/>
              <w:jc w:val="right"/>
              <w:rPr>
                <w:b w:val="0"/>
                <w:sz w:val="20"/>
              </w:rPr>
            </w:pPr>
            <w:r>
              <w:rPr>
                <w:b w:val="0"/>
                <w:color w:val="231F20"/>
                <w:w w:val="85"/>
                <w:sz w:val="20"/>
              </w:rPr>
              <w:t>441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30"/>
              <w:rPr>
                <w:b w:val="0"/>
                <w:sz w:val="20"/>
              </w:rPr>
            </w:pPr>
            <w:r>
              <w:rPr>
                <w:b w:val="0"/>
                <w:color w:val="231F20"/>
                <w:sz w:val="20"/>
              </w:rPr>
              <w:t>78%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1" w:right="430"/>
              <w:rPr>
                <w:b w:val="0"/>
                <w:sz w:val="20"/>
              </w:rPr>
            </w:pPr>
            <w:r>
              <w:rPr>
                <w:b w:val="0"/>
                <w:color w:val="231F20"/>
                <w:sz w:val="20"/>
              </w:rPr>
              <w:t>2175</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8"/>
              <w:ind w:left="81" w:right="73"/>
              <w:rPr>
                <w:rFonts w:ascii="Calibri"/>
                <w:b/>
                <w:sz w:val="20"/>
              </w:rPr>
            </w:pPr>
            <w:r>
              <w:rPr>
                <w:rFonts w:ascii="Calibri"/>
                <w:b/>
                <w:color w:val="231F20"/>
                <w:w w:val="120"/>
                <w:sz w:val="20"/>
              </w:rPr>
              <w:t>Subtotals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7"/>
              <w:ind w:left="80" w:right="73"/>
              <w:rPr>
                <w:rFonts w:ascii="Calibri"/>
                <w:b/>
                <w:sz w:val="20"/>
              </w:rPr>
            </w:pPr>
            <w:r>
              <w:rPr>
                <w:rFonts w:ascii="Calibri"/>
                <w:b/>
                <w:color w:val="231F20"/>
                <w:w w:val="115"/>
                <w:sz w:val="20"/>
              </w:rPr>
              <w:t>35,575</w:t>
            </w: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47"/>
              <w:ind w:left="548" w:right="542"/>
              <w:rPr>
                <w:rFonts w:ascii="Calibri"/>
                <w:b/>
                <w:sz w:val="20"/>
              </w:rPr>
            </w:pPr>
            <w:r>
              <w:rPr>
                <w:rFonts w:ascii="Calibri"/>
                <w:b/>
                <w:color w:val="231F20"/>
                <w:w w:val="115"/>
                <w:sz w:val="20"/>
              </w:rPr>
              <w:t>3,146</w:t>
            </w: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47"/>
              <w:ind w:left="546" w:right="543"/>
              <w:rPr>
                <w:rFonts w:ascii="Calibri"/>
                <w:b/>
                <w:sz w:val="20"/>
              </w:rPr>
            </w:pPr>
            <w:r>
              <w:rPr>
                <w:rFonts w:ascii="Calibri"/>
                <w:b/>
                <w:color w:val="231F20"/>
                <w:w w:val="115"/>
                <w:sz w:val="20"/>
              </w:rPr>
              <w:t>5,986</w:t>
            </w:r>
          </w:p>
        </w:tc>
        <w:tc>
          <w:tcPr>
            <w:tcW w:w="282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47"/>
              <w:ind w:left="1065" w:right="1064"/>
              <w:rPr>
                <w:rFonts w:ascii="Calibri"/>
                <w:b/>
                <w:sz w:val="20"/>
              </w:rPr>
            </w:pPr>
            <w:r>
              <w:rPr>
                <w:rFonts w:ascii="Calibri"/>
                <w:b/>
                <w:color w:val="231F20"/>
                <w:w w:val="115"/>
                <w:sz w:val="20"/>
              </w:rPr>
              <w:t>26,443</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2"/>
              <w:ind w:left="462" w:right="337" w:hanging="96"/>
              <w:jc w:val="left"/>
              <w:rPr>
                <w:b w:val="0"/>
                <w:sz w:val="20"/>
              </w:rPr>
            </w:pPr>
            <w:r>
              <w:rPr>
                <w:b w:val="0"/>
                <w:color w:val="231F20"/>
                <w:sz w:val="20"/>
              </w:rPr>
              <w:t>Statewide Average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152"/>
              <w:ind w:left="548" w:right="542"/>
              <w:rPr>
                <w:b w:val="0"/>
                <w:sz w:val="20"/>
              </w:rPr>
            </w:pPr>
            <w:r>
              <w:rPr>
                <w:b w:val="0"/>
                <w:color w:val="231F20"/>
                <w:sz w:val="20"/>
              </w:rPr>
              <w:t>8.8%</w:t>
            </w: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152"/>
              <w:ind w:left="558"/>
              <w:jc w:val="left"/>
              <w:rPr>
                <w:b w:val="0"/>
                <w:sz w:val="20"/>
              </w:rPr>
            </w:pPr>
            <w:r>
              <w:rPr>
                <w:b w:val="0"/>
                <w:color w:val="231F20"/>
                <w:sz w:val="20"/>
              </w:rPr>
              <w:t>16.8%</w:t>
            </w:r>
          </w:p>
        </w:tc>
        <w:tc>
          <w:tcPr>
            <w:tcW w:w="282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152"/>
              <w:ind w:left="1065" w:right="1063"/>
              <w:rPr>
                <w:b w:val="0"/>
                <w:sz w:val="20"/>
              </w:rPr>
            </w:pPr>
            <w:r>
              <w:rPr>
                <w:b w:val="0"/>
                <w:color w:val="231F20"/>
                <w:sz w:val="20"/>
              </w:rPr>
              <w:t>74.4%</w:t>
            </w:r>
          </w:p>
        </w:tc>
      </w:tr>
    </w:tbl>
    <w:p>
      <w:pPr>
        <w:pStyle w:val="BodyText"/>
        <w:rPr>
          <w:rFonts w:ascii="Cambria"/>
          <w:sz w:val="20"/>
        </w:rPr>
      </w:pPr>
    </w:p>
    <w:p>
      <w:pPr>
        <w:pStyle w:val="BodyText"/>
        <w:spacing w:before="4"/>
        <w:rPr>
          <w:rFonts w:ascii="Cambria"/>
          <w:sz w:val="20"/>
        </w:rPr>
      </w:pPr>
    </w:p>
    <w:p>
      <w:pPr>
        <w:spacing w:before="0"/>
        <w:ind w:left="1226" w:right="0" w:firstLine="0"/>
        <w:jc w:val="left"/>
        <w:rPr>
          <w:rFonts w:ascii="Book Antiqua"/>
          <w:i/>
          <w:sz w:val="20"/>
        </w:rPr>
      </w:pPr>
      <w:r>
        <w:rPr>
          <w:rFonts w:ascii="Book Antiqua"/>
          <w:i/>
          <w:color w:val="58585B"/>
          <w:w w:val="110"/>
          <w:sz w:val="20"/>
        </w:rPr>
        <w:t>Competitive Employment includes: Full time and Part time.</w:t>
      </w:r>
    </w:p>
    <w:p>
      <w:pPr>
        <w:pStyle w:val="BodyText"/>
        <w:spacing w:before="10"/>
        <w:rPr>
          <w:rFonts w:ascii="Book Antiqua"/>
          <w:i/>
          <w:sz w:val="19"/>
        </w:rPr>
      </w:pPr>
    </w:p>
    <w:p>
      <w:pPr>
        <w:spacing w:before="0"/>
        <w:ind w:left="1226" w:right="0" w:firstLine="0"/>
        <w:jc w:val="left"/>
        <w:rPr>
          <w:rFonts w:ascii="Book Antiqua"/>
          <w:i/>
          <w:sz w:val="20"/>
        </w:rPr>
      </w:pPr>
      <w:r>
        <w:rPr>
          <w:rFonts w:ascii="Book Antiqua"/>
          <w:i/>
          <w:color w:val="58585B"/>
          <w:w w:val="110"/>
          <w:sz w:val="20"/>
        </w:rPr>
        <w:t>Not Competitively Employed includes: sheltered workshops, enclaves/crews, and self employed.</w:t>
      </w:r>
    </w:p>
    <w:p>
      <w:pPr>
        <w:pStyle w:val="BodyText"/>
        <w:spacing w:before="10"/>
        <w:rPr>
          <w:rFonts w:ascii="Book Antiqua"/>
          <w:i/>
          <w:sz w:val="19"/>
        </w:rPr>
      </w:pPr>
    </w:p>
    <w:p>
      <w:pPr>
        <w:spacing w:line="297" w:lineRule="auto" w:before="0"/>
        <w:ind w:left="1226" w:right="1546" w:firstLine="0"/>
        <w:jc w:val="left"/>
        <w:rPr>
          <w:rFonts w:ascii="Book Antiqua"/>
          <w:i/>
          <w:sz w:val="20"/>
        </w:rPr>
      </w:pPr>
      <w:r>
        <w:rPr>
          <w:rFonts w:ascii="Book Antiqua"/>
          <w:i/>
          <w:color w:val="58585B"/>
          <w:w w:val="110"/>
          <w:sz w:val="20"/>
        </w:rPr>
        <w:t>Not Employed includes: facility-based day activity and not in the labor force (homemaker, student, retired, </w:t>
      </w:r>
      <w:r>
        <w:rPr>
          <w:rFonts w:ascii="Book Antiqua"/>
          <w:i/>
          <w:color w:val="58585B"/>
          <w:w w:val="110"/>
          <w:sz w:val="20"/>
        </w:rPr>
        <w:t>cannot work due to extent of disability, institutionalized, unpaid volunteer.)</w:t>
      </w:r>
    </w:p>
    <w:p>
      <w:pPr>
        <w:spacing w:line="297" w:lineRule="auto" w:before="182"/>
        <w:ind w:left="1226" w:right="2148" w:firstLine="0"/>
        <w:jc w:val="left"/>
        <w:rPr>
          <w:rFonts w:ascii="Book Antiqua"/>
          <w:i/>
          <w:sz w:val="20"/>
        </w:rPr>
      </w:pPr>
      <w:r>
        <w:rPr>
          <w:rFonts w:ascii="Book Antiqua"/>
          <w:i/>
          <w:color w:val="58585B"/>
          <w:w w:val="110"/>
          <w:sz w:val="20"/>
        </w:rPr>
        <w:t>Source:</w:t>
      </w:r>
      <w:r>
        <w:rPr>
          <w:rFonts w:ascii="Book Antiqua"/>
          <w:i/>
          <w:color w:val="58585B"/>
          <w:spacing w:val="-12"/>
          <w:w w:val="110"/>
          <w:sz w:val="20"/>
        </w:rPr>
        <w:t> </w:t>
      </w:r>
      <w:r>
        <w:rPr>
          <w:rFonts w:ascii="Book Antiqua"/>
          <w:i/>
          <w:color w:val="58585B"/>
          <w:w w:val="110"/>
          <w:sz w:val="20"/>
        </w:rPr>
        <w:t>904</w:t>
      </w:r>
      <w:r>
        <w:rPr>
          <w:rFonts w:ascii="Book Antiqua"/>
          <w:i/>
          <w:color w:val="58585B"/>
          <w:spacing w:val="-11"/>
          <w:w w:val="110"/>
          <w:sz w:val="20"/>
        </w:rPr>
        <w:t> </w:t>
      </w:r>
      <w:r>
        <w:rPr>
          <w:rFonts w:ascii="Book Antiqua"/>
          <w:i/>
          <w:color w:val="58585B"/>
          <w:w w:val="110"/>
          <w:sz w:val="20"/>
        </w:rPr>
        <w:t>Report,</w:t>
      </w:r>
      <w:r>
        <w:rPr>
          <w:rFonts w:ascii="Book Antiqua"/>
          <w:i/>
          <w:color w:val="58585B"/>
          <w:spacing w:val="-17"/>
          <w:w w:val="110"/>
          <w:sz w:val="20"/>
        </w:rPr>
        <w:t> </w:t>
      </w:r>
      <w:r>
        <w:rPr>
          <w:rFonts w:ascii="Book Antiqua"/>
          <w:i/>
          <w:color w:val="58585B"/>
          <w:w w:val="110"/>
          <w:sz w:val="20"/>
        </w:rPr>
        <w:t>FY</w:t>
      </w:r>
      <w:r>
        <w:rPr>
          <w:rFonts w:ascii="Book Antiqua"/>
          <w:i/>
          <w:color w:val="58585B"/>
          <w:spacing w:val="-11"/>
          <w:w w:val="110"/>
          <w:sz w:val="20"/>
        </w:rPr>
        <w:t> </w:t>
      </w:r>
      <w:r>
        <w:rPr>
          <w:rFonts w:ascii="Book Antiqua"/>
          <w:i/>
          <w:color w:val="58585B"/>
          <w:w w:val="110"/>
          <w:sz w:val="20"/>
        </w:rPr>
        <w:t>2017,</w:t>
      </w:r>
      <w:r>
        <w:rPr>
          <w:rFonts w:ascii="Book Antiqua"/>
          <w:i/>
          <w:color w:val="58585B"/>
          <w:spacing w:val="-17"/>
          <w:w w:val="110"/>
          <w:sz w:val="20"/>
        </w:rPr>
        <w:t> </w:t>
      </w:r>
      <w:r>
        <w:rPr>
          <w:rFonts w:ascii="Book Antiqua"/>
          <w:i/>
          <w:color w:val="58585B"/>
          <w:w w:val="110"/>
          <w:sz w:val="20"/>
        </w:rPr>
        <w:t>Indicators</w:t>
      </w:r>
      <w:r>
        <w:rPr>
          <w:rFonts w:ascii="Book Antiqua"/>
          <w:i/>
          <w:color w:val="58585B"/>
          <w:spacing w:val="-11"/>
          <w:w w:val="110"/>
          <w:sz w:val="20"/>
        </w:rPr>
        <w:t> </w:t>
      </w:r>
      <w:r>
        <w:rPr>
          <w:rFonts w:ascii="Book Antiqua"/>
          <w:i/>
          <w:color w:val="58585B"/>
          <w:w w:val="110"/>
          <w:sz w:val="20"/>
        </w:rPr>
        <w:t>8B</w:t>
      </w:r>
      <w:r>
        <w:rPr>
          <w:rFonts w:ascii="Book Antiqua"/>
          <w:i/>
          <w:color w:val="58585B"/>
          <w:spacing w:val="-12"/>
          <w:w w:val="110"/>
          <w:sz w:val="20"/>
        </w:rPr>
        <w:t> </w:t>
      </w:r>
      <w:r>
        <w:rPr>
          <w:rFonts w:ascii="Book Antiqua"/>
          <w:i/>
          <w:color w:val="58585B"/>
          <w:w w:val="110"/>
          <w:sz w:val="20"/>
        </w:rPr>
        <w:t>and</w:t>
      </w:r>
      <w:r>
        <w:rPr>
          <w:rFonts w:ascii="Book Antiqua"/>
          <w:i/>
          <w:color w:val="58585B"/>
          <w:spacing w:val="-11"/>
          <w:w w:val="110"/>
          <w:sz w:val="20"/>
        </w:rPr>
        <w:t> </w:t>
      </w:r>
      <w:r>
        <w:rPr>
          <w:rFonts w:ascii="Book Antiqua"/>
          <w:i/>
          <w:color w:val="58585B"/>
          <w:w w:val="110"/>
          <w:sz w:val="20"/>
        </w:rPr>
        <w:t>8C;</w:t>
      </w:r>
      <w:r>
        <w:rPr>
          <w:rFonts w:ascii="Book Antiqua"/>
          <w:i/>
          <w:color w:val="58585B"/>
          <w:spacing w:val="-11"/>
          <w:w w:val="110"/>
          <w:sz w:val="20"/>
        </w:rPr>
        <w:t> </w:t>
      </w:r>
      <w:r>
        <w:rPr>
          <w:rFonts w:ascii="Book Antiqua"/>
          <w:i/>
          <w:color w:val="58585B"/>
          <w:w w:val="110"/>
          <w:sz w:val="20"/>
        </w:rPr>
        <w:t>Employment</w:t>
      </w:r>
      <w:r>
        <w:rPr>
          <w:rFonts w:ascii="Book Antiqua"/>
          <w:i/>
          <w:color w:val="58585B"/>
          <w:spacing w:val="-12"/>
          <w:w w:val="110"/>
          <w:sz w:val="20"/>
        </w:rPr>
        <w:t> </w:t>
      </w:r>
      <w:r>
        <w:rPr>
          <w:rFonts w:ascii="Book Antiqua"/>
          <w:i/>
          <w:color w:val="58585B"/>
          <w:w w:val="110"/>
          <w:sz w:val="20"/>
        </w:rPr>
        <w:t>Status,</w:t>
      </w:r>
      <w:r>
        <w:rPr>
          <w:rFonts w:ascii="Book Antiqua"/>
          <w:i/>
          <w:color w:val="58585B"/>
          <w:spacing w:val="-23"/>
          <w:w w:val="110"/>
          <w:sz w:val="20"/>
        </w:rPr>
        <w:t> </w:t>
      </w:r>
      <w:r>
        <w:rPr>
          <w:rFonts w:ascii="Book Antiqua"/>
          <w:i/>
          <w:color w:val="58585B"/>
          <w:w w:val="110"/>
          <w:sz w:val="20"/>
        </w:rPr>
        <w:t>Adults</w:t>
      </w:r>
      <w:r>
        <w:rPr>
          <w:rFonts w:ascii="Book Antiqua"/>
          <w:i/>
          <w:color w:val="58585B"/>
          <w:spacing w:val="-11"/>
          <w:w w:val="110"/>
          <w:sz w:val="20"/>
        </w:rPr>
        <w:t> </w:t>
      </w:r>
      <w:r>
        <w:rPr>
          <w:rFonts w:ascii="Book Antiqua"/>
          <w:i/>
          <w:color w:val="58585B"/>
          <w:w w:val="110"/>
          <w:sz w:val="20"/>
        </w:rPr>
        <w:t>with</w:t>
      </w:r>
      <w:r>
        <w:rPr>
          <w:rFonts w:ascii="Book Antiqua"/>
          <w:i/>
          <w:color w:val="58585B"/>
          <w:spacing w:val="-12"/>
          <w:w w:val="110"/>
          <w:sz w:val="20"/>
        </w:rPr>
        <w:t> </w:t>
      </w:r>
      <w:r>
        <w:rPr>
          <w:rFonts w:ascii="Book Antiqua"/>
          <w:i/>
          <w:color w:val="58585B"/>
          <w:w w:val="110"/>
          <w:sz w:val="20"/>
        </w:rPr>
        <w:t>Developmental </w:t>
      </w:r>
      <w:r>
        <w:rPr>
          <w:rFonts w:ascii="Book Antiqua"/>
          <w:i/>
          <w:color w:val="58585B"/>
          <w:w w:val="110"/>
          <w:sz w:val="20"/>
        </w:rPr>
        <w:t>Disability and Adults with Dual</w:t>
      </w:r>
      <w:r>
        <w:rPr>
          <w:rFonts w:ascii="Book Antiqua"/>
          <w:i/>
          <w:color w:val="58585B"/>
          <w:spacing w:val="-11"/>
          <w:w w:val="110"/>
          <w:sz w:val="20"/>
        </w:rPr>
        <w:t> </w:t>
      </w:r>
      <w:r>
        <w:rPr>
          <w:rFonts w:ascii="Book Antiqua"/>
          <w:i/>
          <w:color w:val="58585B"/>
          <w:w w:val="110"/>
          <w:sz w:val="20"/>
        </w:rPr>
        <w:t>Diagnosis.</w:t>
      </w:r>
    </w:p>
    <w:p>
      <w:pPr>
        <w:spacing w:after="0" w:line="297" w:lineRule="auto"/>
        <w:jc w:val="left"/>
        <w:rPr>
          <w:rFonts w:ascii="Book Antiqua"/>
          <w:sz w:val="20"/>
        </w:rPr>
        <w:sectPr>
          <w:headerReference w:type="default" r:id="rId241"/>
          <w:footerReference w:type="default" r:id="rId242"/>
          <w:footerReference w:type="even" r:id="rId243"/>
          <w:pgSz w:w="12240" w:h="15840"/>
          <w:pgMar w:header="1198" w:footer="558" w:top="1780" w:bottom="740" w:left="0" w:right="0"/>
          <w:pgNumType w:start="33"/>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15"/>
        </w:rPr>
      </w:pPr>
    </w:p>
    <w:p>
      <w:pPr>
        <w:pStyle w:val="Heading2"/>
        <w:spacing w:line="225" w:lineRule="auto" w:before="119"/>
        <w:ind w:right="1926"/>
      </w:pPr>
      <w:r>
        <w:rPr>
          <w:i/>
          <w:color w:val="58595B"/>
        </w:rPr>
        <w:t>Table 2: Employment Status of Adults with Developmental </w:t>
      </w:r>
      <w:r>
        <w:rPr>
          <w:color w:val="58595B"/>
        </w:rPr>
        <w:t>Disabilities/Dual Diagnosis</w:t>
      </w:r>
    </w:p>
    <w:p>
      <w:pPr>
        <w:pStyle w:val="Heading5"/>
        <w:spacing w:line="578" w:lineRule="auto" w:before="38"/>
        <w:ind w:left="4829" w:right="4761"/>
      </w:pPr>
      <w:r>
        <w:rPr/>
        <w:pict>
          <v:shape style="position:absolute;margin-left:183.545303pt;margin-top:95.724136pt;width:8pt;height:12.15pt;mso-position-horizontal-relative:page;mso-position-vertical-relative:paragraph;z-index:15769600" type="#_x0000_t202" filled="false" stroked="false">
            <v:textbox inset="0,0,0,0">
              <w:txbxContent>
                <w:p>
                  <w:pPr>
                    <w:spacing w:line="241" w:lineRule="exact" w:before="0"/>
                    <w:ind w:left="0" w:right="0" w:firstLine="0"/>
                    <w:jc w:val="left"/>
                    <w:rPr>
                      <w:rFonts w:ascii="Book Antiqua"/>
                      <w:b/>
                      <w:sz w:val="20"/>
                    </w:rPr>
                  </w:pPr>
                  <w:r>
                    <w:rPr>
                      <w:rFonts w:ascii="Book Antiqua"/>
                      <w:b/>
                      <w:color w:val="231F20"/>
                      <w:w w:val="95"/>
                      <w:sz w:val="20"/>
                    </w:rPr>
                    <w:t>N</w:t>
                  </w:r>
                </w:p>
              </w:txbxContent>
            </v:textbox>
            <w10:wrap type="none"/>
          </v:shape>
        </w:pict>
      </w:r>
      <w:r>
        <w:rPr>
          <w:i/>
          <w:color w:val="58595B"/>
          <w:spacing w:val="-3"/>
          <w:w w:val="105"/>
        </w:rPr>
        <w:t>by PIHP/CMHSP, </w:t>
      </w:r>
      <w:r>
        <w:rPr>
          <w:i/>
          <w:color w:val="58595B"/>
          <w:w w:val="105"/>
        </w:rPr>
        <w:t>FY </w:t>
      </w:r>
      <w:r>
        <w:rPr>
          <w:i/>
          <w:color w:val="58595B"/>
          <w:spacing w:val="-4"/>
          <w:w w:val="105"/>
        </w:rPr>
        <w:t>2017 </w:t>
      </w:r>
      <w:r>
        <w:rPr>
          <w:color w:val="58595B"/>
          <w:w w:val="105"/>
        </w:rPr>
        <w:t>N = 36,069</w:t>
      </w:r>
    </w:p>
    <w:p>
      <w:pPr>
        <w:pStyle w:val="BodyText"/>
        <w:spacing w:before="5"/>
        <w:rPr>
          <w:rFonts w:ascii="Book Antiqua"/>
          <w:b/>
          <w:i/>
          <w:sz w:val="11"/>
        </w:rPr>
      </w:pPr>
    </w:p>
    <w:p>
      <w:pPr>
        <w:spacing w:after="0"/>
        <w:rPr>
          <w:rFonts w:ascii="Book Antiqua"/>
          <w:sz w:val="11"/>
        </w:rPr>
        <w:sectPr>
          <w:headerReference w:type="default" r:id="rId247"/>
          <w:pgSz w:w="12240" w:h="15840"/>
          <w:pgMar w:header="0" w:footer="558" w:top="1500" w:bottom="720" w:left="0" w:right="0"/>
        </w:sectPr>
      </w:pPr>
    </w:p>
    <w:p>
      <w:pPr>
        <w:pStyle w:val="BodyText"/>
        <w:spacing w:before="2"/>
        <w:rPr>
          <w:rFonts w:ascii="Book Antiqua"/>
          <w:b/>
          <w:i/>
          <w:sz w:val="28"/>
        </w:rPr>
      </w:pPr>
    </w:p>
    <w:p>
      <w:pPr>
        <w:spacing w:before="0"/>
        <w:ind w:left="1708" w:right="25" w:firstLine="92"/>
        <w:jc w:val="left"/>
        <w:rPr>
          <w:rFonts w:ascii="Book Antiqua"/>
          <w:b/>
          <w:sz w:val="20"/>
        </w:rPr>
      </w:pPr>
      <w:r>
        <w:rPr>
          <w:rFonts w:ascii="Book Antiqua"/>
          <w:b/>
          <w:color w:val="231F20"/>
          <w:sz w:val="20"/>
        </w:rPr>
        <w:t>PIHP/ </w:t>
      </w:r>
      <w:r>
        <w:rPr>
          <w:rFonts w:ascii="Book Antiqua"/>
          <w:b/>
          <w:color w:val="231F20"/>
          <w:w w:val="95"/>
          <w:sz w:val="20"/>
        </w:rPr>
        <w:t>CMHSP</w:t>
      </w:r>
    </w:p>
    <w:p>
      <w:pPr>
        <w:pStyle w:val="BodyText"/>
        <w:spacing w:before="2"/>
        <w:rPr>
          <w:rFonts w:ascii="Book Antiqua"/>
          <w:b/>
          <w:sz w:val="18"/>
        </w:rPr>
      </w:pPr>
      <w:r>
        <w:rPr/>
        <w:br w:type="column"/>
      </w:r>
      <w:r>
        <w:rPr>
          <w:rFonts w:ascii="Book Antiqua"/>
          <w:b/>
          <w:sz w:val="18"/>
        </w:rPr>
      </w:r>
    </w:p>
    <w:p>
      <w:pPr>
        <w:spacing w:before="1"/>
        <w:ind w:left="1904" w:right="0" w:hanging="196"/>
        <w:jc w:val="left"/>
        <w:rPr>
          <w:rFonts w:ascii="Book Antiqua"/>
          <w:b/>
          <w:sz w:val="20"/>
        </w:rPr>
      </w:pPr>
      <w:r>
        <w:rPr>
          <w:rFonts w:ascii="Book Antiqua"/>
          <w:b/>
          <w:color w:val="231F20"/>
          <w:sz w:val="20"/>
        </w:rPr>
        <w:t>Competitively </w:t>
      </w:r>
      <w:r>
        <w:rPr>
          <w:rFonts w:ascii="Book Antiqua"/>
          <w:b/>
          <w:color w:val="231F20"/>
          <w:w w:val="105"/>
          <w:sz w:val="20"/>
        </w:rPr>
        <w:t>Employed</w:t>
      </w:r>
    </w:p>
    <w:p>
      <w:pPr>
        <w:spacing w:before="100"/>
        <w:ind w:left="283" w:right="5" w:firstLine="0"/>
        <w:jc w:val="center"/>
        <w:rPr>
          <w:rFonts w:ascii="Book Antiqua"/>
          <w:b/>
          <w:sz w:val="20"/>
        </w:rPr>
      </w:pPr>
      <w:r>
        <w:rPr/>
        <w:br w:type="column"/>
      </w:r>
      <w:r>
        <w:rPr>
          <w:rFonts w:ascii="Book Antiqua"/>
          <w:b/>
          <w:color w:val="231F20"/>
          <w:w w:val="105"/>
          <w:sz w:val="20"/>
        </w:rPr>
        <w:t>Not   </w:t>
      </w:r>
      <w:r>
        <w:rPr>
          <w:rFonts w:ascii="Book Antiqua"/>
          <w:b/>
          <w:color w:val="231F20"/>
          <w:sz w:val="20"/>
        </w:rPr>
        <w:t>Competitively </w:t>
      </w:r>
      <w:r>
        <w:rPr>
          <w:rFonts w:ascii="Book Antiqua"/>
          <w:b/>
          <w:color w:val="231F20"/>
          <w:w w:val="105"/>
          <w:sz w:val="20"/>
        </w:rPr>
        <w:t>Employed</w:t>
      </w:r>
    </w:p>
    <w:p>
      <w:pPr>
        <w:pStyle w:val="BodyText"/>
        <w:spacing w:before="2"/>
        <w:rPr>
          <w:rFonts w:ascii="Book Antiqua"/>
          <w:b/>
          <w:sz w:val="28"/>
        </w:rPr>
      </w:pPr>
      <w:r>
        <w:rPr/>
        <w:br w:type="column"/>
      </w:r>
      <w:r>
        <w:rPr>
          <w:rFonts w:ascii="Book Antiqua"/>
          <w:b/>
          <w:sz w:val="28"/>
        </w:rPr>
      </w:r>
    </w:p>
    <w:p>
      <w:pPr>
        <w:spacing w:before="0"/>
        <w:ind w:left="838" w:right="0" w:firstLine="0"/>
        <w:jc w:val="left"/>
        <w:rPr>
          <w:rFonts w:ascii="Book Antiqua"/>
          <w:b/>
          <w:sz w:val="20"/>
        </w:rPr>
      </w:pPr>
      <w:r>
        <w:rPr>
          <w:rFonts w:ascii="Book Antiqua"/>
          <w:b/>
          <w:color w:val="231F20"/>
          <w:w w:val="105"/>
          <w:sz w:val="20"/>
        </w:rPr>
        <w:t>Not Employed</w:t>
      </w:r>
    </w:p>
    <w:p>
      <w:pPr>
        <w:spacing w:after="0"/>
        <w:jc w:val="left"/>
        <w:rPr>
          <w:rFonts w:ascii="Book Antiqua"/>
          <w:sz w:val="20"/>
        </w:rPr>
        <w:sectPr>
          <w:type w:val="continuous"/>
          <w:pgSz w:w="12240" w:h="15840"/>
          <w:pgMar w:top="0" w:bottom="280" w:left="0" w:right="0"/>
          <w:cols w:num="4" w:equalWidth="0">
            <w:col w:w="2471" w:space="570"/>
            <w:col w:w="3072" w:space="40"/>
            <w:col w:w="1641" w:space="39"/>
            <w:col w:w="4407"/>
          </w:cols>
        </w:sectPr>
      </w:pPr>
    </w:p>
    <w:p>
      <w:pPr>
        <w:pStyle w:val="BodyText"/>
        <w:rPr>
          <w:rFonts w:ascii="Book Antiqua"/>
          <w:b/>
          <w:sz w:val="20"/>
        </w:rPr>
      </w:pPr>
      <w:r>
        <w:rPr/>
        <w:pict>
          <v:group style="position:absolute;margin-left:3.14950pt;margin-top:90.893402pt;width:572.450pt;height:648.6pt;mso-position-horizontal-relative:page;mso-position-vertical-relative:page;z-index:-19782656" coordorigin="63,1818" coordsize="11449,12972">
            <v:shape style="position:absolute;left:10988;top:4729;width:154;height:154" type="#_x0000_t75" stroked="false">
              <v:imagedata r:id="rId122" o:title=""/>
            </v:shape>
            <v:shape style="position:absolute;left:10803;top:4729;width:154;height:335" type="#_x0000_t75" stroked="false">
              <v:imagedata r:id="rId110" o:title=""/>
            </v:shape>
            <v:shape style="position:absolute;left:62;top:4911;width:153;height:153" type="#_x0000_t75" stroked="false">
              <v:imagedata r:id="rId111" o:title=""/>
            </v:shape>
            <v:shape style="position:absolute;left:62;top:1817;width:11449;height:12972" type="#_x0000_t75" stroked="false">
              <v:imagedata r:id="rId248" o:title=""/>
            </v:shape>
            <w10:wrap type="none"/>
          </v:group>
        </w:pict>
      </w:r>
    </w:p>
    <w:p>
      <w:pPr>
        <w:pStyle w:val="BodyText"/>
        <w:spacing w:before="2"/>
        <w:rPr>
          <w:rFonts w:ascii="Book Antiqua"/>
          <w:b/>
          <w:sz w:val="29"/>
        </w:rPr>
      </w:pPr>
    </w:p>
    <w:tbl>
      <w:tblPr>
        <w:tblW w:w="0" w:type="auto"/>
        <w:jc w:val="lef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7"/>
        <w:gridCol w:w="1232"/>
        <w:gridCol w:w="1044"/>
        <w:gridCol w:w="815"/>
        <w:gridCol w:w="861"/>
        <w:gridCol w:w="963"/>
        <w:gridCol w:w="1258"/>
        <w:gridCol w:w="1008"/>
      </w:tblGrid>
      <w:tr>
        <w:trPr>
          <w:trHeight w:val="290" w:hRule="atLeast"/>
        </w:trPr>
        <w:tc>
          <w:tcPr>
            <w:tcW w:w="1897" w:type="dxa"/>
          </w:tcPr>
          <w:p>
            <w:pPr>
              <w:pStyle w:val="TableParagraph"/>
              <w:spacing w:line="241" w:lineRule="exact" w:before="0"/>
              <w:ind w:left="37" w:right="329"/>
              <w:rPr>
                <w:rFonts w:ascii="Book Antiqua"/>
                <w:b/>
                <w:sz w:val="20"/>
              </w:rPr>
            </w:pPr>
            <w:r>
              <w:rPr>
                <w:rFonts w:ascii="Book Antiqua"/>
                <w:b/>
                <w:color w:val="231F20"/>
                <w:w w:val="110"/>
                <w:sz w:val="20"/>
              </w:rPr>
              <w:t>Northcare</w:t>
            </w:r>
          </w:p>
        </w:tc>
        <w:tc>
          <w:tcPr>
            <w:tcW w:w="1232" w:type="dxa"/>
          </w:tcPr>
          <w:p>
            <w:pPr>
              <w:pStyle w:val="TableParagraph"/>
              <w:spacing w:before="8"/>
              <w:ind w:left="317" w:right="377"/>
              <w:rPr>
                <w:rFonts w:ascii="Book Antiqua"/>
                <w:b/>
                <w:sz w:val="20"/>
              </w:rPr>
            </w:pPr>
            <w:r>
              <w:rPr>
                <w:rFonts w:ascii="Book Antiqua"/>
                <w:b/>
                <w:color w:val="231F20"/>
                <w:w w:val="120"/>
                <w:sz w:val="20"/>
              </w:rPr>
              <w:t>1239</w:t>
            </w:r>
          </w:p>
        </w:tc>
        <w:tc>
          <w:tcPr>
            <w:tcW w:w="1044" w:type="dxa"/>
          </w:tcPr>
          <w:p>
            <w:pPr>
              <w:pStyle w:val="TableParagraph"/>
              <w:spacing w:before="8"/>
              <w:ind w:left="470"/>
              <w:jc w:val="left"/>
              <w:rPr>
                <w:rFonts w:ascii="Book Antiqua"/>
                <w:b/>
                <w:sz w:val="20"/>
              </w:rPr>
            </w:pPr>
            <w:r>
              <w:rPr>
                <w:rFonts w:ascii="Book Antiqua"/>
                <w:b/>
                <w:color w:val="231F20"/>
                <w:w w:val="105"/>
                <w:sz w:val="20"/>
              </w:rPr>
              <w:t>6%</w:t>
            </w:r>
          </w:p>
        </w:tc>
        <w:tc>
          <w:tcPr>
            <w:tcW w:w="815" w:type="dxa"/>
          </w:tcPr>
          <w:p>
            <w:pPr>
              <w:pStyle w:val="TableParagraph"/>
              <w:spacing w:before="8"/>
              <w:ind w:left="203" w:right="199"/>
              <w:rPr>
                <w:rFonts w:ascii="Book Antiqua"/>
                <w:b/>
                <w:sz w:val="20"/>
              </w:rPr>
            </w:pPr>
            <w:r>
              <w:rPr>
                <w:rFonts w:ascii="Book Antiqua"/>
                <w:b/>
                <w:color w:val="231F20"/>
                <w:w w:val="120"/>
                <w:sz w:val="20"/>
              </w:rPr>
              <w:t>76</w:t>
            </w:r>
          </w:p>
        </w:tc>
        <w:tc>
          <w:tcPr>
            <w:tcW w:w="861" w:type="dxa"/>
          </w:tcPr>
          <w:p>
            <w:pPr>
              <w:pStyle w:val="TableParagraph"/>
              <w:spacing w:before="8"/>
              <w:ind w:left="200" w:right="191"/>
              <w:rPr>
                <w:rFonts w:ascii="Book Antiqua"/>
                <w:b/>
                <w:sz w:val="20"/>
              </w:rPr>
            </w:pPr>
            <w:r>
              <w:rPr>
                <w:rFonts w:ascii="Book Antiqua"/>
                <w:b/>
                <w:color w:val="231F20"/>
                <w:w w:val="110"/>
                <w:sz w:val="20"/>
              </w:rPr>
              <w:t>10%</w:t>
            </w:r>
          </w:p>
        </w:tc>
        <w:tc>
          <w:tcPr>
            <w:tcW w:w="963" w:type="dxa"/>
          </w:tcPr>
          <w:p>
            <w:pPr>
              <w:pStyle w:val="TableParagraph"/>
              <w:spacing w:before="8"/>
              <w:ind w:right="368"/>
              <w:jc w:val="right"/>
              <w:rPr>
                <w:rFonts w:ascii="Book Antiqua"/>
                <w:b/>
                <w:sz w:val="20"/>
              </w:rPr>
            </w:pPr>
            <w:r>
              <w:rPr>
                <w:rFonts w:ascii="Book Antiqua"/>
                <w:b/>
                <w:color w:val="231F20"/>
                <w:w w:val="115"/>
                <w:sz w:val="20"/>
              </w:rPr>
              <w:t>127</w:t>
            </w:r>
          </w:p>
        </w:tc>
        <w:tc>
          <w:tcPr>
            <w:tcW w:w="1258" w:type="dxa"/>
          </w:tcPr>
          <w:p>
            <w:pPr>
              <w:pStyle w:val="TableParagraph"/>
              <w:spacing w:before="8"/>
              <w:ind w:left="375"/>
              <w:jc w:val="left"/>
              <w:rPr>
                <w:rFonts w:ascii="Book Antiqua"/>
                <w:b/>
                <w:sz w:val="20"/>
              </w:rPr>
            </w:pPr>
            <w:r>
              <w:rPr>
                <w:rFonts w:ascii="Book Antiqua"/>
                <w:b/>
                <w:color w:val="231F20"/>
                <w:w w:val="110"/>
                <w:sz w:val="20"/>
              </w:rPr>
              <w:t>84%</w:t>
            </w:r>
          </w:p>
        </w:tc>
        <w:tc>
          <w:tcPr>
            <w:tcW w:w="1008" w:type="dxa"/>
          </w:tcPr>
          <w:p>
            <w:pPr>
              <w:pStyle w:val="TableParagraph"/>
              <w:spacing w:before="8"/>
              <w:ind w:left="469" w:right="18"/>
              <w:rPr>
                <w:rFonts w:ascii="Book Antiqua"/>
                <w:b/>
                <w:sz w:val="20"/>
              </w:rPr>
            </w:pPr>
            <w:r>
              <w:rPr>
                <w:rFonts w:ascii="Book Antiqua"/>
                <w:b/>
                <w:color w:val="231F20"/>
                <w:w w:val="120"/>
                <w:sz w:val="20"/>
              </w:rPr>
              <w:t>1036</w:t>
            </w:r>
          </w:p>
        </w:tc>
      </w:tr>
      <w:tr>
        <w:trPr>
          <w:trHeight w:val="328" w:hRule="atLeast"/>
        </w:trPr>
        <w:tc>
          <w:tcPr>
            <w:tcW w:w="1897" w:type="dxa"/>
          </w:tcPr>
          <w:p>
            <w:pPr>
              <w:pStyle w:val="TableParagraph"/>
              <w:spacing w:before="32"/>
              <w:ind w:left="37" w:right="330"/>
              <w:rPr>
                <w:b w:val="0"/>
                <w:sz w:val="20"/>
              </w:rPr>
            </w:pPr>
            <w:r>
              <w:rPr>
                <w:b w:val="0"/>
                <w:color w:val="231F20"/>
                <w:sz w:val="20"/>
              </w:rPr>
              <w:t>Copper</w:t>
            </w:r>
          </w:p>
        </w:tc>
        <w:tc>
          <w:tcPr>
            <w:tcW w:w="1232" w:type="dxa"/>
          </w:tcPr>
          <w:p>
            <w:pPr>
              <w:pStyle w:val="TableParagraph"/>
              <w:ind w:left="317" w:right="377"/>
              <w:rPr>
                <w:b w:val="0"/>
                <w:sz w:val="20"/>
              </w:rPr>
            </w:pPr>
            <w:r>
              <w:rPr>
                <w:b w:val="0"/>
                <w:color w:val="231F20"/>
                <w:sz w:val="20"/>
              </w:rPr>
              <w:t>201</w:t>
            </w:r>
          </w:p>
        </w:tc>
        <w:tc>
          <w:tcPr>
            <w:tcW w:w="1044" w:type="dxa"/>
          </w:tcPr>
          <w:p>
            <w:pPr>
              <w:pStyle w:val="TableParagraph"/>
              <w:ind w:left="472"/>
              <w:jc w:val="left"/>
              <w:rPr>
                <w:b w:val="0"/>
                <w:sz w:val="20"/>
              </w:rPr>
            </w:pPr>
            <w:r>
              <w:rPr>
                <w:b w:val="0"/>
                <w:color w:val="231F20"/>
                <w:sz w:val="20"/>
              </w:rPr>
              <w:t>5%</w:t>
            </w:r>
          </w:p>
        </w:tc>
        <w:tc>
          <w:tcPr>
            <w:tcW w:w="815" w:type="dxa"/>
          </w:tcPr>
          <w:p>
            <w:pPr>
              <w:pStyle w:val="TableParagraph"/>
              <w:ind w:left="203" w:right="199"/>
              <w:rPr>
                <w:b w:val="0"/>
                <w:sz w:val="20"/>
              </w:rPr>
            </w:pPr>
            <w:r>
              <w:rPr>
                <w:b w:val="0"/>
                <w:color w:val="231F20"/>
                <w:sz w:val="20"/>
              </w:rPr>
              <w:t>10</w:t>
            </w:r>
          </w:p>
        </w:tc>
        <w:tc>
          <w:tcPr>
            <w:tcW w:w="861" w:type="dxa"/>
          </w:tcPr>
          <w:p>
            <w:pPr>
              <w:pStyle w:val="TableParagraph"/>
              <w:ind w:left="200" w:right="191"/>
              <w:rPr>
                <w:b w:val="0"/>
                <w:sz w:val="20"/>
              </w:rPr>
            </w:pPr>
            <w:r>
              <w:rPr>
                <w:b w:val="0"/>
                <w:color w:val="231F20"/>
                <w:sz w:val="20"/>
              </w:rPr>
              <w:t>7%</w:t>
            </w:r>
          </w:p>
        </w:tc>
        <w:tc>
          <w:tcPr>
            <w:tcW w:w="963" w:type="dxa"/>
          </w:tcPr>
          <w:p>
            <w:pPr>
              <w:pStyle w:val="TableParagraph"/>
              <w:ind w:right="435"/>
              <w:jc w:val="right"/>
              <w:rPr>
                <w:b w:val="0"/>
                <w:sz w:val="20"/>
              </w:rPr>
            </w:pPr>
            <w:r>
              <w:rPr>
                <w:b w:val="0"/>
                <w:color w:val="231F20"/>
                <w:w w:val="85"/>
                <w:sz w:val="20"/>
              </w:rPr>
              <w:t>15</w:t>
            </w:r>
          </w:p>
        </w:tc>
        <w:tc>
          <w:tcPr>
            <w:tcW w:w="1258" w:type="dxa"/>
          </w:tcPr>
          <w:p>
            <w:pPr>
              <w:pStyle w:val="TableParagraph"/>
              <w:ind w:left="380"/>
              <w:jc w:val="left"/>
              <w:rPr>
                <w:b w:val="0"/>
                <w:sz w:val="20"/>
              </w:rPr>
            </w:pPr>
            <w:r>
              <w:rPr>
                <w:b w:val="0"/>
                <w:color w:val="231F20"/>
                <w:sz w:val="20"/>
              </w:rPr>
              <w:t>88%</w:t>
            </w:r>
          </w:p>
        </w:tc>
        <w:tc>
          <w:tcPr>
            <w:tcW w:w="1008" w:type="dxa"/>
          </w:tcPr>
          <w:p>
            <w:pPr>
              <w:pStyle w:val="TableParagraph"/>
              <w:ind w:left="468" w:right="18"/>
              <w:rPr>
                <w:b w:val="0"/>
                <w:sz w:val="20"/>
              </w:rPr>
            </w:pPr>
            <w:r>
              <w:rPr>
                <w:b w:val="0"/>
                <w:color w:val="231F20"/>
                <w:sz w:val="20"/>
              </w:rPr>
              <w:t>176</w:t>
            </w:r>
          </w:p>
        </w:tc>
      </w:tr>
      <w:tr>
        <w:trPr>
          <w:trHeight w:val="331" w:hRule="atLeast"/>
        </w:trPr>
        <w:tc>
          <w:tcPr>
            <w:tcW w:w="1897" w:type="dxa"/>
          </w:tcPr>
          <w:p>
            <w:pPr>
              <w:pStyle w:val="TableParagraph"/>
              <w:spacing w:before="35"/>
              <w:ind w:left="37" w:right="330"/>
              <w:rPr>
                <w:b w:val="0"/>
                <w:sz w:val="20"/>
              </w:rPr>
            </w:pPr>
            <w:r>
              <w:rPr>
                <w:b w:val="0"/>
                <w:color w:val="231F20"/>
                <w:sz w:val="20"/>
              </w:rPr>
              <w:t>Gogebic</w:t>
            </w:r>
          </w:p>
        </w:tc>
        <w:tc>
          <w:tcPr>
            <w:tcW w:w="1232" w:type="dxa"/>
          </w:tcPr>
          <w:p>
            <w:pPr>
              <w:pStyle w:val="TableParagraph"/>
              <w:spacing w:before="47"/>
              <w:ind w:left="317" w:right="377"/>
              <w:rPr>
                <w:b w:val="0"/>
                <w:sz w:val="20"/>
              </w:rPr>
            </w:pPr>
            <w:r>
              <w:rPr>
                <w:b w:val="0"/>
                <w:color w:val="231F20"/>
                <w:sz w:val="20"/>
              </w:rPr>
              <w:t>96</w:t>
            </w:r>
          </w:p>
        </w:tc>
        <w:tc>
          <w:tcPr>
            <w:tcW w:w="1044" w:type="dxa"/>
          </w:tcPr>
          <w:p>
            <w:pPr>
              <w:pStyle w:val="TableParagraph"/>
              <w:spacing w:before="47"/>
              <w:ind w:left="416"/>
              <w:jc w:val="left"/>
              <w:rPr>
                <w:b w:val="0"/>
                <w:sz w:val="20"/>
              </w:rPr>
            </w:pPr>
            <w:r>
              <w:rPr>
                <w:b w:val="0"/>
                <w:color w:val="231F20"/>
                <w:sz w:val="20"/>
              </w:rPr>
              <w:t>10%</w:t>
            </w:r>
          </w:p>
        </w:tc>
        <w:tc>
          <w:tcPr>
            <w:tcW w:w="815" w:type="dxa"/>
          </w:tcPr>
          <w:p>
            <w:pPr>
              <w:pStyle w:val="TableParagraph"/>
              <w:spacing w:before="47"/>
              <w:ind w:left="203" w:right="199"/>
              <w:rPr>
                <w:b w:val="0"/>
                <w:sz w:val="20"/>
              </w:rPr>
            </w:pPr>
            <w:r>
              <w:rPr>
                <w:b w:val="0"/>
                <w:color w:val="231F20"/>
                <w:sz w:val="20"/>
              </w:rPr>
              <w:t>10</w:t>
            </w:r>
          </w:p>
        </w:tc>
        <w:tc>
          <w:tcPr>
            <w:tcW w:w="861" w:type="dxa"/>
          </w:tcPr>
          <w:p>
            <w:pPr>
              <w:pStyle w:val="TableParagraph"/>
              <w:spacing w:before="47"/>
              <w:ind w:left="199" w:right="191"/>
              <w:rPr>
                <w:b w:val="0"/>
                <w:sz w:val="20"/>
              </w:rPr>
            </w:pPr>
            <w:r>
              <w:rPr>
                <w:b w:val="0"/>
                <w:color w:val="231F20"/>
                <w:sz w:val="20"/>
              </w:rPr>
              <w:t>7%</w:t>
            </w:r>
          </w:p>
        </w:tc>
        <w:tc>
          <w:tcPr>
            <w:tcW w:w="963" w:type="dxa"/>
          </w:tcPr>
          <w:p>
            <w:pPr>
              <w:pStyle w:val="TableParagraph"/>
              <w:spacing w:before="47"/>
              <w:ind w:right="132"/>
              <w:rPr>
                <w:b w:val="0"/>
                <w:sz w:val="20"/>
              </w:rPr>
            </w:pPr>
            <w:r>
              <w:rPr>
                <w:b w:val="0"/>
                <w:color w:val="231F20"/>
                <w:w w:val="89"/>
                <w:sz w:val="20"/>
              </w:rPr>
              <w:t>7</w:t>
            </w:r>
          </w:p>
        </w:tc>
        <w:tc>
          <w:tcPr>
            <w:tcW w:w="1258" w:type="dxa"/>
          </w:tcPr>
          <w:p>
            <w:pPr>
              <w:pStyle w:val="TableParagraph"/>
              <w:spacing w:before="47"/>
              <w:ind w:left="380"/>
              <w:jc w:val="left"/>
              <w:rPr>
                <w:b w:val="0"/>
                <w:sz w:val="20"/>
              </w:rPr>
            </w:pPr>
            <w:r>
              <w:rPr>
                <w:b w:val="0"/>
                <w:color w:val="231F20"/>
                <w:sz w:val="20"/>
              </w:rPr>
              <w:t>83%</w:t>
            </w:r>
          </w:p>
        </w:tc>
        <w:tc>
          <w:tcPr>
            <w:tcW w:w="1008" w:type="dxa"/>
          </w:tcPr>
          <w:p>
            <w:pPr>
              <w:pStyle w:val="TableParagraph"/>
              <w:spacing w:before="47"/>
              <w:ind w:left="468" w:right="18"/>
              <w:rPr>
                <w:b w:val="0"/>
                <w:sz w:val="20"/>
              </w:rPr>
            </w:pPr>
            <w:r>
              <w:rPr>
                <w:b w:val="0"/>
                <w:color w:val="231F20"/>
                <w:sz w:val="20"/>
              </w:rPr>
              <w:t>79</w:t>
            </w:r>
          </w:p>
        </w:tc>
      </w:tr>
      <w:tr>
        <w:trPr>
          <w:trHeight w:val="331" w:hRule="atLeast"/>
        </w:trPr>
        <w:tc>
          <w:tcPr>
            <w:tcW w:w="1897" w:type="dxa"/>
          </w:tcPr>
          <w:p>
            <w:pPr>
              <w:pStyle w:val="TableParagraph"/>
              <w:spacing w:before="35"/>
              <w:ind w:left="37" w:right="330"/>
              <w:rPr>
                <w:b w:val="0"/>
                <w:sz w:val="20"/>
              </w:rPr>
            </w:pPr>
            <w:r>
              <w:rPr>
                <w:b w:val="0"/>
                <w:color w:val="231F20"/>
                <w:sz w:val="20"/>
              </w:rPr>
              <w:t>Hiawatha</w:t>
            </w:r>
          </w:p>
        </w:tc>
        <w:tc>
          <w:tcPr>
            <w:tcW w:w="1232" w:type="dxa"/>
          </w:tcPr>
          <w:p>
            <w:pPr>
              <w:pStyle w:val="TableParagraph"/>
              <w:spacing w:before="47"/>
              <w:ind w:left="316" w:right="377"/>
              <w:rPr>
                <w:b w:val="0"/>
                <w:sz w:val="20"/>
              </w:rPr>
            </w:pPr>
            <w:r>
              <w:rPr>
                <w:b w:val="0"/>
                <w:color w:val="231F20"/>
                <w:sz w:val="20"/>
              </w:rPr>
              <w:t>209</w:t>
            </w:r>
          </w:p>
        </w:tc>
        <w:tc>
          <w:tcPr>
            <w:tcW w:w="1044" w:type="dxa"/>
          </w:tcPr>
          <w:p>
            <w:pPr>
              <w:pStyle w:val="TableParagraph"/>
              <w:spacing w:before="47"/>
              <w:ind w:left="472"/>
              <w:jc w:val="left"/>
              <w:rPr>
                <w:b w:val="0"/>
                <w:sz w:val="20"/>
              </w:rPr>
            </w:pPr>
            <w:r>
              <w:rPr>
                <w:b w:val="0"/>
                <w:color w:val="231F20"/>
                <w:sz w:val="20"/>
              </w:rPr>
              <w:t>9%</w:t>
            </w:r>
          </w:p>
        </w:tc>
        <w:tc>
          <w:tcPr>
            <w:tcW w:w="815" w:type="dxa"/>
          </w:tcPr>
          <w:p>
            <w:pPr>
              <w:pStyle w:val="TableParagraph"/>
              <w:spacing w:before="47"/>
              <w:ind w:left="202" w:right="199"/>
              <w:rPr>
                <w:b w:val="0"/>
                <w:sz w:val="20"/>
              </w:rPr>
            </w:pPr>
            <w:r>
              <w:rPr>
                <w:b w:val="0"/>
                <w:color w:val="231F20"/>
                <w:sz w:val="20"/>
              </w:rPr>
              <w:t>18</w:t>
            </w:r>
          </w:p>
        </w:tc>
        <w:tc>
          <w:tcPr>
            <w:tcW w:w="861" w:type="dxa"/>
          </w:tcPr>
          <w:p>
            <w:pPr>
              <w:pStyle w:val="TableParagraph"/>
              <w:spacing w:before="47"/>
              <w:ind w:left="199" w:right="191"/>
              <w:rPr>
                <w:b w:val="0"/>
                <w:sz w:val="20"/>
              </w:rPr>
            </w:pPr>
            <w:r>
              <w:rPr>
                <w:b w:val="0"/>
                <w:color w:val="231F20"/>
                <w:sz w:val="20"/>
              </w:rPr>
              <w:t>6%</w:t>
            </w:r>
          </w:p>
        </w:tc>
        <w:tc>
          <w:tcPr>
            <w:tcW w:w="963" w:type="dxa"/>
          </w:tcPr>
          <w:p>
            <w:pPr>
              <w:pStyle w:val="TableParagraph"/>
              <w:spacing w:before="47"/>
              <w:ind w:right="435"/>
              <w:jc w:val="right"/>
              <w:rPr>
                <w:b w:val="0"/>
                <w:sz w:val="20"/>
              </w:rPr>
            </w:pPr>
            <w:r>
              <w:rPr>
                <w:b w:val="0"/>
                <w:color w:val="231F20"/>
                <w:w w:val="85"/>
                <w:sz w:val="20"/>
              </w:rPr>
              <w:t>12</w:t>
            </w:r>
          </w:p>
        </w:tc>
        <w:tc>
          <w:tcPr>
            <w:tcW w:w="1258" w:type="dxa"/>
          </w:tcPr>
          <w:p>
            <w:pPr>
              <w:pStyle w:val="TableParagraph"/>
              <w:spacing w:before="47"/>
              <w:ind w:left="380"/>
              <w:jc w:val="left"/>
              <w:rPr>
                <w:b w:val="0"/>
                <w:sz w:val="20"/>
              </w:rPr>
            </w:pPr>
            <w:r>
              <w:rPr>
                <w:b w:val="0"/>
                <w:color w:val="231F20"/>
                <w:sz w:val="20"/>
              </w:rPr>
              <w:t>85%</w:t>
            </w:r>
          </w:p>
        </w:tc>
        <w:tc>
          <w:tcPr>
            <w:tcW w:w="1008" w:type="dxa"/>
          </w:tcPr>
          <w:p>
            <w:pPr>
              <w:pStyle w:val="TableParagraph"/>
              <w:spacing w:before="47"/>
              <w:ind w:left="467" w:right="18"/>
              <w:rPr>
                <w:b w:val="0"/>
                <w:sz w:val="20"/>
              </w:rPr>
            </w:pPr>
            <w:r>
              <w:rPr>
                <w:b w:val="0"/>
                <w:color w:val="231F20"/>
                <w:sz w:val="20"/>
              </w:rPr>
              <w:t>179</w:t>
            </w:r>
          </w:p>
        </w:tc>
      </w:tr>
      <w:tr>
        <w:trPr>
          <w:trHeight w:val="331" w:hRule="atLeast"/>
        </w:trPr>
        <w:tc>
          <w:tcPr>
            <w:tcW w:w="1897" w:type="dxa"/>
          </w:tcPr>
          <w:p>
            <w:pPr>
              <w:pStyle w:val="TableParagraph"/>
              <w:spacing w:before="35"/>
              <w:ind w:left="432"/>
              <w:jc w:val="left"/>
              <w:rPr>
                <w:b w:val="0"/>
                <w:sz w:val="20"/>
              </w:rPr>
            </w:pPr>
            <w:r>
              <w:rPr>
                <w:b w:val="0"/>
                <w:color w:val="231F20"/>
                <w:sz w:val="20"/>
              </w:rPr>
              <w:t>N. Point</w:t>
            </w:r>
          </w:p>
        </w:tc>
        <w:tc>
          <w:tcPr>
            <w:tcW w:w="1232" w:type="dxa"/>
          </w:tcPr>
          <w:p>
            <w:pPr>
              <w:pStyle w:val="TableParagraph"/>
              <w:spacing w:before="47"/>
              <w:ind w:left="316" w:right="377"/>
              <w:rPr>
                <w:b w:val="0"/>
                <w:sz w:val="20"/>
              </w:rPr>
            </w:pPr>
            <w:r>
              <w:rPr>
                <w:b w:val="0"/>
                <w:color w:val="231F20"/>
                <w:sz w:val="20"/>
              </w:rPr>
              <w:t>262</w:t>
            </w:r>
          </w:p>
        </w:tc>
        <w:tc>
          <w:tcPr>
            <w:tcW w:w="1044" w:type="dxa"/>
          </w:tcPr>
          <w:p>
            <w:pPr>
              <w:pStyle w:val="TableParagraph"/>
              <w:spacing w:before="47"/>
              <w:ind w:left="471"/>
              <w:jc w:val="left"/>
              <w:rPr>
                <w:b w:val="0"/>
                <w:sz w:val="20"/>
              </w:rPr>
            </w:pPr>
            <w:r>
              <w:rPr>
                <w:b w:val="0"/>
                <w:color w:val="231F20"/>
                <w:sz w:val="20"/>
              </w:rPr>
              <w:t>6%</w:t>
            </w:r>
          </w:p>
        </w:tc>
        <w:tc>
          <w:tcPr>
            <w:tcW w:w="815" w:type="dxa"/>
          </w:tcPr>
          <w:p>
            <w:pPr>
              <w:pStyle w:val="TableParagraph"/>
              <w:spacing w:before="47"/>
              <w:ind w:left="202" w:right="199"/>
              <w:rPr>
                <w:b w:val="0"/>
                <w:sz w:val="20"/>
              </w:rPr>
            </w:pPr>
            <w:r>
              <w:rPr>
                <w:b w:val="0"/>
                <w:color w:val="231F20"/>
                <w:sz w:val="20"/>
              </w:rPr>
              <w:t>17</w:t>
            </w:r>
          </w:p>
        </w:tc>
        <w:tc>
          <w:tcPr>
            <w:tcW w:w="861" w:type="dxa"/>
          </w:tcPr>
          <w:p>
            <w:pPr>
              <w:pStyle w:val="TableParagraph"/>
              <w:spacing w:before="47"/>
              <w:ind w:left="199" w:right="191"/>
              <w:rPr>
                <w:b w:val="0"/>
                <w:sz w:val="20"/>
              </w:rPr>
            </w:pPr>
            <w:r>
              <w:rPr>
                <w:b w:val="0"/>
                <w:color w:val="231F20"/>
                <w:sz w:val="20"/>
              </w:rPr>
              <w:t>9%</w:t>
            </w:r>
          </w:p>
        </w:tc>
        <w:tc>
          <w:tcPr>
            <w:tcW w:w="963" w:type="dxa"/>
          </w:tcPr>
          <w:p>
            <w:pPr>
              <w:pStyle w:val="TableParagraph"/>
              <w:spacing w:before="47"/>
              <w:ind w:right="435"/>
              <w:jc w:val="right"/>
              <w:rPr>
                <w:b w:val="0"/>
                <w:sz w:val="20"/>
              </w:rPr>
            </w:pPr>
            <w:r>
              <w:rPr>
                <w:b w:val="0"/>
                <w:color w:val="231F20"/>
                <w:w w:val="85"/>
                <w:sz w:val="20"/>
              </w:rPr>
              <w:t>23</w:t>
            </w:r>
          </w:p>
        </w:tc>
        <w:tc>
          <w:tcPr>
            <w:tcW w:w="1258" w:type="dxa"/>
          </w:tcPr>
          <w:p>
            <w:pPr>
              <w:pStyle w:val="TableParagraph"/>
              <w:spacing w:before="47"/>
              <w:ind w:left="379"/>
              <w:jc w:val="left"/>
              <w:rPr>
                <w:b w:val="0"/>
                <w:sz w:val="20"/>
              </w:rPr>
            </w:pPr>
            <w:r>
              <w:rPr>
                <w:b w:val="0"/>
                <w:color w:val="231F20"/>
                <w:sz w:val="20"/>
              </w:rPr>
              <w:t>85%</w:t>
            </w:r>
          </w:p>
        </w:tc>
        <w:tc>
          <w:tcPr>
            <w:tcW w:w="1008" w:type="dxa"/>
          </w:tcPr>
          <w:p>
            <w:pPr>
              <w:pStyle w:val="TableParagraph"/>
              <w:spacing w:before="47"/>
              <w:ind w:left="467" w:right="18"/>
              <w:rPr>
                <w:b w:val="0"/>
                <w:sz w:val="20"/>
              </w:rPr>
            </w:pPr>
            <w:r>
              <w:rPr>
                <w:b w:val="0"/>
                <w:color w:val="231F20"/>
                <w:sz w:val="20"/>
              </w:rPr>
              <w:t>222</w:t>
            </w:r>
          </w:p>
        </w:tc>
      </w:tr>
      <w:tr>
        <w:trPr>
          <w:trHeight w:val="618" w:hRule="atLeast"/>
        </w:trPr>
        <w:tc>
          <w:tcPr>
            <w:tcW w:w="1897" w:type="dxa"/>
          </w:tcPr>
          <w:p>
            <w:pPr>
              <w:pStyle w:val="TableParagraph"/>
              <w:spacing w:before="35"/>
              <w:ind w:left="37" w:right="331"/>
              <w:rPr>
                <w:b w:val="0"/>
                <w:sz w:val="20"/>
              </w:rPr>
            </w:pPr>
            <w:r>
              <w:rPr>
                <w:b w:val="0"/>
                <w:color w:val="231F20"/>
                <w:sz w:val="20"/>
              </w:rPr>
              <w:t>Pathways</w:t>
            </w:r>
          </w:p>
        </w:tc>
        <w:tc>
          <w:tcPr>
            <w:tcW w:w="1232" w:type="dxa"/>
          </w:tcPr>
          <w:p>
            <w:pPr>
              <w:pStyle w:val="TableParagraph"/>
              <w:spacing w:before="47"/>
              <w:ind w:left="316" w:right="377"/>
              <w:rPr>
                <w:b w:val="0"/>
                <w:sz w:val="20"/>
              </w:rPr>
            </w:pPr>
            <w:r>
              <w:rPr>
                <w:b w:val="0"/>
                <w:color w:val="231F20"/>
                <w:sz w:val="20"/>
              </w:rPr>
              <w:t>521</w:t>
            </w:r>
          </w:p>
        </w:tc>
        <w:tc>
          <w:tcPr>
            <w:tcW w:w="1044" w:type="dxa"/>
          </w:tcPr>
          <w:p>
            <w:pPr>
              <w:pStyle w:val="TableParagraph"/>
              <w:spacing w:before="47"/>
              <w:ind w:left="471"/>
              <w:jc w:val="left"/>
              <w:rPr>
                <w:b w:val="0"/>
                <w:sz w:val="20"/>
              </w:rPr>
            </w:pPr>
            <w:r>
              <w:rPr>
                <w:b w:val="0"/>
                <w:color w:val="231F20"/>
                <w:sz w:val="20"/>
              </w:rPr>
              <w:t>4%</w:t>
            </w:r>
          </w:p>
        </w:tc>
        <w:tc>
          <w:tcPr>
            <w:tcW w:w="815" w:type="dxa"/>
          </w:tcPr>
          <w:p>
            <w:pPr>
              <w:pStyle w:val="TableParagraph"/>
              <w:spacing w:before="47"/>
              <w:ind w:left="202" w:right="199"/>
              <w:rPr>
                <w:b w:val="0"/>
                <w:sz w:val="20"/>
              </w:rPr>
            </w:pPr>
            <w:r>
              <w:rPr>
                <w:b w:val="0"/>
                <w:color w:val="231F20"/>
                <w:sz w:val="20"/>
              </w:rPr>
              <w:t>21</w:t>
            </w:r>
          </w:p>
        </w:tc>
        <w:tc>
          <w:tcPr>
            <w:tcW w:w="861" w:type="dxa"/>
          </w:tcPr>
          <w:p>
            <w:pPr>
              <w:pStyle w:val="TableParagraph"/>
              <w:spacing w:before="47"/>
              <w:ind w:left="199" w:right="191"/>
              <w:rPr>
                <w:b w:val="0"/>
                <w:sz w:val="20"/>
              </w:rPr>
            </w:pPr>
            <w:r>
              <w:rPr>
                <w:b w:val="0"/>
                <w:color w:val="231F20"/>
                <w:sz w:val="20"/>
              </w:rPr>
              <w:t>13%</w:t>
            </w:r>
          </w:p>
        </w:tc>
        <w:tc>
          <w:tcPr>
            <w:tcW w:w="963" w:type="dxa"/>
          </w:tcPr>
          <w:p>
            <w:pPr>
              <w:pStyle w:val="TableParagraph"/>
              <w:spacing w:before="47"/>
              <w:ind w:right="435"/>
              <w:jc w:val="right"/>
              <w:rPr>
                <w:b w:val="0"/>
                <w:sz w:val="20"/>
              </w:rPr>
            </w:pPr>
            <w:r>
              <w:rPr>
                <w:b w:val="0"/>
                <w:color w:val="231F20"/>
                <w:w w:val="85"/>
                <w:sz w:val="20"/>
              </w:rPr>
              <w:t>70</w:t>
            </w:r>
          </w:p>
        </w:tc>
        <w:tc>
          <w:tcPr>
            <w:tcW w:w="1258" w:type="dxa"/>
          </w:tcPr>
          <w:p>
            <w:pPr>
              <w:pStyle w:val="TableParagraph"/>
              <w:spacing w:before="47"/>
              <w:ind w:left="379"/>
              <w:jc w:val="left"/>
              <w:rPr>
                <w:b w:val="0"/>
                <w:sz w:val="20"/>
              </w:rPr>
            </w:pPr>
            <w:r>
              <w:rPr>
                <w:b w:val="0"/>
                <w:color w:val="231F20"/>
                <w:sz w:val="20"/>
              </w:rPr>
              <w:t>73%</w:t>
            </w:r>
          </w:p>
        </w:tc>
        <w:tc>
          <w:tcPr>
            <w:tcW w:w="1008" w:type="dxa"/>
          </w:tcPr>
          <w:p>
            <w:pPr>
              <w:pStyle w:val="TableParagraph"/>
              <w:spacing w:before="47"/>
              <w:ind w:left="467" w:right="18"/>
              <w:rPr>
                <w:b w:val="0"/>
                <w:sz w:val="20"/>
              </w:rPr>
            </w:pPr>
            <w:r>
              <w:rPr>
                <w:b w:val="0"/>
                <w:color w:val="231F20"/>
                <w:sz w:val="20"/>
              </w:rPr>
              <w:t>380</w:t>
            </w:r>
          </w:p>
        </w:tc>
      </w:tr>
      <w:tr>
        <w:trPr>
          <w:trHeight w:val="938" w:hRule="atLeast"/>
        </w:trPr>
        <w:tc>
          <w:tcPr>
            <w:tcW w:w="1897" w:type="dxa"/>
          </w:tcPr>
          <w:p>
            <w:pPr>
              <w:pStyle w:val="TableParagraph"/>
              <w:spacing w:before="88"/>
              <w:ind w:left="344" w:firstLine="5"/>
              <w:jc w:val="left"/>
              <w:rPr>
                <w:rFonts w:ascii="Book Antiqua"/>
                <w:b/>
                <w:sz w:val="20"/>
              </w:rPr>
            </w:pPr>
            <w:r>
              <w:rPr>
                <w:rFonts w:ascii="Book Antiqua"/>
                <w:b/>
                <w:color w:val="231F20"/>
                <w:spacing w:val="-1"/>
                <w:w w:val="105"/>
                <w:sz w:val="20"/>
              </w:rPr>
              <w:t>Northern </w:t>
            </w:r>
            <w:r>
              <w:rPr>
                <w:rFonts w:ascii="Book Antiqua"/>
                <w:b/>
                <w:color w:val="231F20"/>
                <w:spacing w:val="-1"/>
                <w:sz w:val="20"/>
              </w:rPr>
              <w:t>Michigan</w:t>
            </w:r>
          </w:p>
          <w:p>
            <w:pPr>
              <w:pStyle w:val="TableParagraph"/>
              <w:spacing w:before="65"/>
              <w:ind w:left="380"/>
              <w:jc w:val="left"/>
              <w:rPr>
                <w:b w:val="0"/>
                <w:sz w:val="20"/>
              </w:rPr>
            </w:pPr>
            <w:r>
              <w:rPr>
                <w:b w:val="0"/>
                <w:color w:val="231F20"/>
                <w:spacing w:val="-4"/>
                <w:sz w:val="20"/>
              </w:rPr>
              <w:t>Au</w:t>
            </w:r>
            <w:r>
              <w:rPr>
                <w:b w:val="0"/>
                <w:color w:val="231F20"/>
                <w:spacing w:val="-25"/>
                <w:sz w:val="20"/>
              </w:rPr>
              <w:t> </w:t>
            </w:r>
            <w:r>
              <w:rPr>
                <w:b w:val="0"/>
                <w:color w:val="231F20"/>
                <w:sz w:val="20"/>
              </w:rPr>
              <w:t>Sable</w:t>
            </w:r>
          </w:p>
        </w:tc>
        <w:tc>
          <w:tcPr>
            <w:tcW w:w="1232" w:type="dxa"/>
          </w:tcPr>
          <w:p>
            <w:pPr>
              <w:pStyle w:val="TableParagraph"/>
              <w:spacing w:before="208"/>
              <w:ind w:left="316" w:right="377"/>
              <w:rPr>
                <w:rFonts w:ascii="Book Antiqua"/>
                <w:b/>
                <w:sz w:val="20"/>
              </w:rPr>
            </w:pPr>
            <w:r>
              <w:rPr>
                <w:rFonts w:ascii="Book Antiqua"/>
                <w:b/>
                <w:color w:val="231F20"/>
                <w:w w:val="120"/>
                <w:sz w:val="20"/>
              </w:rPr>
              <w:t>2024</w:t>
            </w:r>
          </w:p>
          <w:p>
            <w:pPr>
              <w:pStyle w:val="TableParagraph"/>
              <w:spacing w:before="199"/>
              <w:ind w:left="317" w:right="376"/>
              <w:rPr>
                <w:b w:val="0"/>
                <w:sz w:val="20"/>
              </w:rPr>
            </w:pPr>
            <w:r>
              <w:rPr>
                <w:b w:val="0"/>
                <w:color w:val="231F20"/>
                <w:sz w:val="20"/>
              </w:rPr>
              <w:t>237</w:t>
            </w:r>
          </w:p>
        </w:tc>
        <w:tc>
          <w:tcPr>
            <w:tcW w:w="1044" w:type="dxa"/>
          </w:tcPr>
          <w:p>
            <w:pPr>
              <w:pStyle w:val="TableParagraph"/>
              <w:spacing w:before="208"/>
              <w:ind w:left="410"/>
              <w:jc w:val="left"/>
              <w:rPr>
                <w:rFonts w:ascii="Book Antiqua"/>
                <w:b/>
                <w:sz w:val="20"/>
              </w:rPr>
            </w:pPr>
            <w:r>
              <w:rPr>
                <w:rFonts w:ascii="Book Antiqua"/>
                <w:b/>
                <w:color w:val="231F20"/>
                <w:w w:val="110"/>
                <w:sz w:val="20"/>
              </w:rPr>
              <w:t>13%</w:t>
            </w:r>
          </w:p>
          <w:p>
            <w:pPr>
              <w:pStyle w:val="TableParagraph"/>
              <w:spacing w:before="199"/>
              <w:ind w:left="417"/>
              <w:jc w:val="left"/>
              <w:rPr>
                <w:b w:val="0"/>
                <w:sz w:val="20"/>
              </w:rPr>
            </w:pPr>
            <w:r>
              <w:rPr>
                <w:b w:val="0"/>
                <w:color w:val="231F20"/>
                <w:sz w:val="20"/>
              </w:rPr>
              <w:t>24%</w:t>
            </w:r>
          </w:p>
        </w:tc>
        <w:tc>
          <w:tcPr>
            <w:tcW w:w="815" w:type="dxa"/>
          </w:tcPr>
          <w:p>
            <w:pPr>
              <w:pStyle w:val="TableParagraph"/>
              <w:spacing w:before="208"/>
              <w:ind w:left="201" w:right="199"/>
              <w:rPr>
                <w:rFonts w:ascii="Book Antiqua"/>
                <w:b/>
                <w:sz w:val="20"/>
              </w:rPr>
            </w:pPr>
            <w:r>
              <w:rPr>
                <w:rFonts w:ascii="Book Antiqua"/>
                <w:b/>
                <w:color w:val="231F20"/>
                <w:w w:val="120"/>
                <w:sz w:val="20"/>
              </w:rPr>
              <w:t>255</w:t>
            </w:r>
          </w:p>
          <w:p>
            <w:pPr>
              <w:pStyle w:val="TableParagraph"/>
              <w:spacing w:before="199"/>
              <w:ind w:left="203" w:right="198"/>
              <w:rPr>
                <w:b w:val="0"/>
                <w:sz w:val="20"/>
              </w:rPr>
            </w:pPr>
            <w:r>
              <w:rPr>
                <w:b w:val="0"/>
                <w:color w:val="231F20"/>
                <w:sz w:val="20"/>
              </w:rPr>
              <w:t>56</w:t>
            </w:r>
          </w:p>
        </w:tc>
        <w:tc>
          <w:tcPr>
            <w:tcW w:w="861" w:type="dxa"/>
          </w:tcPr>
          <w:p>
            <w:pPr>
              <w:pStyle w:val="TableParagraph"/>
              <w:spacing w:before="208"/>
              <w:ind w:left="232"/>
              <w:jc w:val="left"/>
              <w:rPr>
                <w:rFonts w:ascii="Book Antiqua"/>
                <w:b/>
                <w:sz w:val="20"/>
              </w:rPr>
            </w:pPr>
            <w:r>
              <w:rPr>
                <w:rFonts w:ascii="Book Antiqua"/>
                <w:b/>
                <w:color w:val="231F20"/>
                <w:w w:val="110"/>
                <w:sz w:val="20"/>
              </w:rPr>
              <w:t>16%</w:t>
            </w:r>
          </w:p>
          <w:p>
            <w:pPr>
              <w:pStyle w:val="TableParagraph"/>
              <w:spacing w:before="199"/>
              <w:ind w:left="239"/>
              <w:jc w:val="left"/>
              <w:rPr>
                <w:b w:val="0"/>
                <w:sz w:val="20"/>
              </w:rPr>
            </w:pPr>
            <w:r>
              <w:rPr>
                <w:b w:val="0"/>
                <w:color w:val="231F20"/>
                <w:sz w:val="20"/>
              </w:rPr>
              <w:t>27%</w:t>
            </w:r>
          </w:p>
        </w:tc>
        <w:tc>
          <w:tcPr>
            <w:tcW w:w="963" w:type="dxa"/>
          </w:tcPr>
          <w:p>
            <w:pPr>
              <w:pStyle w:val="TableParagraph"/>
              <w:spacing w:before="198"/>
              <w:ind w:left="219"/>
              <w:jc w:val="left"/>
              <w:rPr>
                <w:rFonts w:ascii="Book Antiqua"/>
                <w:b/>
                <w:sz w:val="22"/>
              </w:rPr>
            </w:pPr>
            <w:r>
              <w:rPr>
                <w:rFonts w:ascii="Book Antiqua"/>
                <w:b/>
                <w:color w:val="231F20"/>
                <w:w w:val="120"/>
                <w:sz w:val="22"/>
              </w:rPr>
              <w:t>335</w:t>
            </w:r>
          </w:p>
          <w:p>
            <w:pPr>
              <w:pStyle w:val="TableParagraph"/>
              <w:spacing w:before="173"/>
              <w:ind w:left="292"/>
              <w:jc w:val="left"/>
              <w:rPr>
                <w:b w:val="0"/>
                <w:sz w:val="22"/>
              </w:rPr>
            </w:pPr>
            <w:r>
              <w:rPr>
                <w:b w:val="0"/>
                <w:color w:val="231F20"/>
                <w:sz w:val="22"/>
              </w:rPr>
              <w:t>63</w:t>
            </w:r>
          </w:p>
        </w:tc>
        <w:tc>
          <w:tcPr>
            <w:tcW w:w="1258" w:type="dxa"/>
          </w:tcPr>
          <w:p>
            <w:pPr>
              <w:pStyle w:val="TableParagraph"/>
              <w:spacing w:before="209"/>
              <w:ind w:left="375"/>
              <w:jc w:val="left"/>
              <w:rPr>
                <w:rFonts w:ascii="Book Antiqua"/>
                <w:b/>
                <w:sz w:val="20"/>
              </w:rPr>
            </w:pPr>
            <w:r>
              <w:rPr>
                <w:rFonts w:ascii="Book Antiqua"/>
                <w:b/>
                <w:color w:val="231F20"/>
                <w:w w:val="110"/>
                <w:sz w:val="20"/>
              </w:rPr>
              <w:t>71%</w:t>
            </w:r>
          </w:p>
          <w:p>
            <w:pPr>
              <w:pStyle w:val="TableParagraph"/>
              <w:spacing w:before="198"/>
              <w:ind w:left="380"/>
              <w:jc w:val="left"/>
              <w:rPr>
                <w:b w:val="0"/>
                <w:sz w:val="20"/>
              </w:rPr>
            </w:pPr>
            <w:r>
              <w:rPr>
                <w:b w:val="0"/>
                <w:color w:val="231F20"/>
                <w:sz w:val="20"/>
              </w:rPr>
              <w:t>49%</w:t>
            </w:r>
          </w:p>
        </w:tc>
        <w:tc>
          <w:tcPr>
            <w:tcW w:w="1008" w:type="dxa"/>
          </w:tcPr>
          <w:p>
            <w:pPr>
              <w:pStyle w:val="TableParagraph"/>
              <w:spacing w:before="209"/>
              <w:ind w:left="492"/>
              <w:jc w:val="left"/>
              <w:rPr>
                <w:rFonts w:ascii="Book Antiqua"/>
                <w:b/>
                <w:sz w:val="20"/>
              </w:rPr>
            </w:pPr>
            <w:r>
              <w:rPr>
                <w:rFonts w:ascii="Book Antiqua"/>
                <w:b/>
                <w:color w:val="231F20"/>
                <w:w w:val="120"/>
                <w:sz w:val="20"/>
              </w:rPr>
              <w:t>1434</w:t>
            </w:r>
          </w:p>
          <w:p>
            <w:pPr>
              <w:pStyle w:val="TableParagraph"/>
              <w:spacing w:before="198"/>
              <w:ind w:left="562"/>
              <w:jc w:val="left"/>
              <w:rPr>
                <w:b w:val="0"/>
                <w:sz w:val="20"/>
              </w:rPr>
            </w:pPr>
            <w:r>
              <w:rPr>
                <w:b w:val="0"/>
                <w:color w:val="231F20"/>
                <w:sz w:val="20"/>
              </w:rPr>
              <w:t>118</w:t>
            </w:r>
          </w:p>
        </w:tc>
      </w:tr>
      <w:tr>
        <w:trPr>
          <w:trHeight w:val="331" w:hRule="atLeast"/>
        </w:trPr>
        <w:tc>
          <w:tcPr>
            <w:tcW w:w="1897" w:type="dxa"/>
          </w:tcPr>
          <w:p>
            <w:pPr>
              <w:pStyle w:val="TableParagraph"/>
              <w:spacing w:before="29"/>
              <w:ind w:left="37" w:right="322"/>
              <w:rPr>
                <w:b w:val="0"/>
                <w:sz w:val="20"/>
              </w:rPr>
            </w:pPr>
            <w:r>
              <w:rPr>
                <w:b w:val="0"/>
                <w:color w:val="231F20"/>
                <w:w w:val="95"/>
                <w:sz w:val="20"/>
              </w:rPr>
              <w:t>Manistee/Benz.</w:t>
            </w:r>
          </w:p>
        </w:tc>
        <w:tc>
          <w:tcPr>
            <w:tcW w:w="1232" w:type="dxa"/>
          </w:tcPr>
          <w:p>
            <w:pPr>
              <w:pStyle w:val="TableParagraph"/>
              <w:spacing w:before="41"/>
              <w:ind w:left="317" w:right="377"/>
              <w:rPr>
                <w:b w:val="0"/>
                <w:sz w:val="20"/>
              </w:rPr>
            </w:pPr>
            <w:r>
              <w:rPr>
                <w:b w:val="0"/>
                <w:color w:val="231F20"/>
                <w:sz w:val="20"/>
              </w:rPr>
              <w:t>135</w:t>
            </w:r>
          </w:p>
        </w:tc>
        <w:tc>
          <w:tcPr>
            <w:tcW w:w="1044" w:type="dxa"/>
          </w:tcPr>
          <w:p>
            <w:pPr>
              <w:pStyle w:val="TableParagraph"/>
              <w:spacing w:before="41"/>
              <w:ind w:left="472"/>
              <w:jc w:val="left"/>
              <w:rPr>
                <w:b w:val="0"/>
                <w:sz w:val="20"/>
              </w:rPr>
            </w:pPr>
            <w:r>
              <w:rPr>
                <w:b w:val="0"/>
                <w:color w:val="231F20"/>
                <w:sz w:val="20"/>
              </w:rPr>
              <w:t>6%</w:t>
            </w:r>
          </w:p>
        </w:tc>
        <w:tc>
          <w:tcPr>
            <w:tcW w:w="815" w:type="dxa"/>
          </w:tcPr>
          <w:p>
            <w:pPr>
              <w:pStyle w:val="TableParagraph"/>
              <w:spacing w:before="41"/>
              <w:ind w:left="4"/>
              <w:rPr>
                <w:b w:val="0"/>
                <w:sz w:val="20"/>
              </w:rPr>
            </w:pPr>
            <w:r>
              <w:rPr>
                <w:b w:val="0"/>
                <w:color w:val="231F20"/>
                <w:w w:val="89"/>
                <w:sz w:val="20"/>
              </w:rPr>
              <w:t>8</w:t>
            </w:r>
          </w:p>
        </w:tc>
        <w:tc>
          <w:tcPr>
            <w:tcW w:w="861" w:type="dxa"/>
          </w:tcPr>
          <w:p>
            <w:pPr>
              <w:pStyle w:val="TableParagraph"/>
              <w:spacing w:before="41"/>
              <w:ind w:left="200" w:right="191"/>
              <w:rPr>
                <w:b w:val="0"/>
                <w:sz w:val="20"/>
              </w:rPr>
            </w:pPr>
            <w:r>
              <w:rPr>
                <w:b w:val="0"/>
                <w:color w:val="231F20"/>
                <w:sz w:val="20"/>
              </w:rPr>
              <w:t>4%</w:t>
            </w:r>
          </w:p>
        </w:tc>
        <w:tc>
          <w:tcPr>
            <w:tcW w:w="963" w:type="dxa"/>
          </w:tcPr>
          <w:p>
            <w:pPr>
              <w:pStyle w:val="TableParagraph"/>
              <w:spacing w:before="30"/>
              <w:ind w:right="131"/>
              <w:rPr>
                <w:b w:val="0"/>
                <w:sz w:val="22"/>
              </w:rPr>
            </w:pPr>
            <w:r>
              <w:rPr>
                <w:b w:val="0"/>
                <w:color w:val="231F20"/>
                <w:w w:val="89"/>
                <w:sz w:val="22"/>
              </w:rPr>
              <w:t>5</w:t>
            </w:r>
          </w:p>
        </w:tc>
        <w:tc>
          <w:tcPr>
            <w:tcW w:w="1258" w:type="dxa"/>
          </w:tcPr>
          <w:p>
            <w:pPr>
              <w:pStyle w:val="TableParagraph"/>
              <w:spacing w:before="41"/>
              <w:ind w:left="380"/>
              <w:jc w:val="left"/>
              <w:rPr>
                <w:b w:val="0"/>
                <w:sz w:val="20"/>
              </w:rPr>
            </w:pPr>
            <w:r>
              <w:rPr>
                <w:b w:val="0"/>
                <w:color w:val="231F20"/>
                <w:sz w:val="20"/>
              </w:rPr>
              <w:t>90%</w:t>
            </w:r>
          </w:p>
        </w:tc>
        <w:tc>
          <w:tcPr>
            <w:tcW w:w="1008" w:type="dxa"/>
          </w:tcPr>
          <w:p>
            <w:pPr>
              <w:pStyle w:val="TableParagraph"/>
              <w:spacing w:before="41"/>
              <w:ind w:left="469" w:right="18"/>
              <w:rPr>
                <w:b w:val="0"/>
                <w:sz w:val="20"/>
              </w:rPr>
            </w:pPr>
            <w:r>
              <w:rPr>
                <w:b w:val="0"/>
                <w:color w:val="231F20"/>
                <w:sz w:val="20"/>
              </w:rPr>
              <w:t>122</w:t>
            </w:r>
          </w:p>
        </w:tc>
      </w:tr>
      <w:tr>
        <w:trPr>
          <w:trHeight w:val="331" w:hRule="atLeast"/>
        </w:trPr>
        <w:tc>
          <w:tcPr>
            <w:tcW w:w="1897" w:type="dxa"/>
          </w:tcPr>
          <w:p>
            <w:pPr>
              <w:pStyle w:val="TableParagraph"/>
              <w:spacing w:before="29"/>
              <w:ind w:left="284"/>
              <w:jc w:val="left"/>
              <w:rPr>
                <w:b w:val="0"/>
                <w:sz w:val="20"/>
              </w:rPr>
            </w:pPr>
            <w:r>
              <w:rPr>
                <w:b w:val="0"/>
                <w:color w:val="231F20"/>
                <w:sz w:val="20"/>
              </w:rPr>
              <w:t>N. Country</w:t>
            </w:r>
          </w:p>
        </w:tc>
        <w:tc>
          <w:tcPr>
            <w:tcW w:w="1232" w:type="dxa"/>
          </w:tcPr>
          <w:p>
            <w:pPr>
              <w:pStyle w:val="TableParagraph"/>
              <w:spacing w:before="41"/>
              <w:ind w:left="316" w:right="377"/>
              <w:rPr>
                <w:b w:val="0"/>
                <w:sz w:val="20"/>
              </w:rPr>
            </w:pPr>
            <w:r>
              <w:rPr>
                <w:b w:val="0"/>
                <w:color w:val="231F20"/>
                <w:sz w:val="20"/>
              </w:rPr>
              <w:t>633</w:t>
            </w:r>
          </w:p>
        </w:tc>
        <w:tc>
          <w:tcPr>
            <w:tcW w:w="1044" w:type="dxa"/>
          </w:tcPr>
          <w:p>
            <w:pPr>
              <w:pStyle w:val="TableParagraph"/>
              <w:spacing w:before="41"/>
              <w:ind w:left="417"/>
              <w:jc w:val="left"/>
              <w:rPr>
                <w:b w:val="0"/>
                <w:sz w:val="20"/>
              </w:rPr>
            </w:pPr>
            <w:r>
              <w:rPr>
                <w:b w:val="0"/>
                <w:color w:val="231F20"/>
                <w:sz w:val="20"/>
              </w:rPr>
              <w:t>11%</w:t>
            </w:r>
          </w:p>
        </w:tc>
        <w:tc>
          <w:tcPr>
            <w:tcW w:w="815" w:type="dxa"/>
          </w:tcPr>
          <w:p>
            <w:pPr>
              <w:pStyle w:val="TableParagraph"/>
              <w:spacing w:before="41"/>
              <w:ind w:left="203" w:right="198"/>
              <w:rPr>
                <w:b w:val="0"/>
                <w:sz w:val="20"/>
              </w:rPr>
            </w:pPr>
            <w:r>
              <w:rPr>
                <w:b w:val="0"/>
                <w:color w:val="231F20"/>
                <w:sz w:val="20"/>
              </w:rPr>
              <w:t>68</w:t>
            </w:r>
          </w:p>
        </w:tc>
        <w:tc>
          <w:tcPr>
            <w:tcW w:w="861" w:type="dxa"/>
          </w:tcPr>
          <w:p>
            <w:pPr>
              <w:pStyle w:val="TableParagraph"/>
              <w:spacing w:before="41"/>
              <w:ind w:left="200" w:right="191"/>
              <w:rPr>
                <w:b w:val="0"/>
                <w:sz w:val="20"/>
              </w:rPr>
            </w:pPr>
            <w:r>
              <w:rPr>
                <w:b w:val="0"/>
                <w:color w:val="231F20"/>
                <w:sz w:val="20"/>
              </w:rPr>
              <w:t>9%</w:t>
            </w:r>
          </w:p>
        </w:tc>
        <w:tc>
          <w:tcPr>
            <w:tcW w:w="963" w:type="dxa"/>
          </w:tcPr>
          <w:p>
            <w:pPr>
              <w:pStyle w:val="TableParagraph"/>
              <w:spacing w:before="30"/>
              <w:ind w:right="423"/>
              <w:jc w:val="right"/>
              <w:rPr>
                <w:b w:val="0"/>
                <w:sz w:val="22"/>
              </w:rPr>
            </w:pPr>
            <w:r>
              <w:rPr>
                <w:b w:val="0"/>
                <w:color w:val="231F20"/>
                <w:w w:val="85"/>
                <w:sz w:val="22"/>
              </w:rPr>
              <w:t>59</w:t>
            </w:r>
          </w:p>
        </w:tc>
        <w:tc>
          <w:tcPr>
            <w:tcW w:w="1258" w:type="dxa"/>
          </w:tcPr>
          <w:p>
            <w:pPr>
              <w:pStyle w:val="TableParagraph"/>
              <w:spacing w:before="41"/>
              <w:ind w:left="380"/>
              <w:jc w:val="left"/>
              <w:rPr>
                <w:b w:val="0"/>
                <w:sz w:val="20"/>
              </w:rPr>
            </w:pPr>
            <w:r>
              <w:rPr>
                <w:b w:val="0"/>
                <w:color w:val="231F20"/>
                <w:sz w:val="20"/>
              </w:rPr>
              <w:t>80%</w:t>
            </w:r>
          </w:p>
        </w:tc>
        <w:tc>
          <w:tcPr>
            <w:tcW w:w="1008" w:type="dxa"/>
          </w:tcPr>
          <w:p>
            <w:pPr>
              <w:pStyle w:val="TableParagraph"/>
              <w:spacing w:before="41"/>
              <w:ind w:left="469" w:right="18"/>
              <w:rPr>
                <w:b w:val="0"/>
                <w:sz w:val="20"/>
              </w:rPr>
            </w:pPr>
            <w:r>
              <w:rPr>
                <w:b w:val="0"/>
                <w:color w:val="231F20"/>
                <w:sz w:val="20"/>
              </w:rPr>
              <w:t>506</w:t>
            </w:r>
          </w:p>
        </w:tc>
      </w:tr>
      <w:tr>
        <w:trPr>
          <w:trHeight w:val="331" w:hRule="atLeast"/>
        </w:trPr>
        <w:tc>
          <w:tcPr>
            <w:tcW w:w="1897" w:type="dxa"/>
          </w:tcPr>
          <w:p>
            <w:pPr>
              <w:pStyle w:val="TableParagraph"/>
              <w:spacing w:before="29"/>
              <w:ind w:left="37" w:right="331"/>
              <w:rPr>
                <w:b w:val="0"/>
                <w:sz w:val="20"/>
              </w:rPr>
            </w:pPr>
            <w:r>
              <w:rPr>
                <w:b w:val="0"/>
                <w:color w:val="231F20"/>
                <w:sz w:val="20"/>
              </w:rPr>
              <w:t>Northeast</w:t>
            </w:r>
          </w:p>
        </w:tc>
        <w:tc>
          <w:tcPr>
            <w:tcW w:w="1232" w:type="dxa"/>
          </w:tcPr>
          <w:p>
            <w:pPr>
              <w:pStyle w:val="TableParagraph"/>
              <w:spacing w:before="41"/>
              <w:ind w:left="317" w:right="377"/>
              <w:rPr>
                <w:b w:val="0"/>
                <w:sz w:val="20"/>
              </w:rPr>
            </w:pPr>
            <w:r>
              <w:rPr>
                <w:b w:val="0"/>
                <w:color w:val="231F20"/>
                <w:sz w:val="20"/>
              </w:rPr>
              <w:t>322</w:t>
            </w:r>
          </w:p>
        </w:tc>
        <w:tc>
          <w:tcPr>
            <w:tcW w:w="1044" w:type="dxa"/>
          </w:tcPr>
          <w:p>
            <w:pPr>
              <w:pStyle w:val="TableParagraph"/>
              <w:spacing w:before="41"/>
              <w:ind w:left="417"/>
              <w:jc w:val="left"/>
              <w:rPr>
                <w:b w:val="0"/>
                <w:sz w:val="20"/>
              </w:rPr>
            </w:pPr>
            <w:r>
              <w:rPr>
                <w:b w:val="0"/>
                <w:color w:val="231F20"/>
                <w:sz w:val="20"/>
              </w:rPr>
              <w:t>30%</w:t>
            </w:r>
          </w:p>
        </w:tc>
        <w:tc>
          <w:tcPr>
            <w:tcW w:w="815" w:type="dxa"/>
          </w:tcPr>
          <w:p>
            <w:pPr>
              <w:pStyle w:val="TableParagraph"/>
              <w:spacing w:before="41"/>
              <w:ind w:left="203" w:right="199"/>
              <w:rPr>
                <w:b w:val="0"/>
                <w:sz w:val="20"/>
              </w:rPr>
            </w:pPr>
            <w:r>
              <w:rPr>
                <w:b w:val="0"/>
                <w:color w:val="231F20"/>
                <w:sz w:val="20"/>
              </w:rPr>
              <w:t>95</w:t>
            </w:r>
          </w:p>
        </w:tc>
        <w:tc>
          <w:tcPr>
            <w:tcW w:w="861" w:type="dxa"/>
          </w:tcPr>
          <w:p>
            <w:pPr>
              <w:pStyle w:val="TableParagraph"/>
              <w:spacing w:before="41"/>
              <w:ind w:left="200" w:right="191"/>
              <w:rPr>
                <w:b w:val="0"/>
                <w:sz w:val="20"/>
              </w:rPr>
            </w:pPr>
            <w:r>
              <w:rPr>
                <w:b w:val="0"/>
                <w:color w:val="231F20"/>
                <w:sz w:val="20"/>
              </w:rPr>
              <w:t>28%</w:t>
            </w:r>
          </w:p>
        </w:tc>
        <w:tc>
          <w:tcPr>
            <w:tcW w:w="963" w:type="dxa"/>
          </w:tcPr>
          <w:p>
            <w:pPr>
              <w:pStyle w:val="TableParagraph"/>
              <w:spacing w:before="30"/>
              <w:ind w:right="423"/>
              <w:jc w:val="right"/>
              <w:rPr>
                <w:b w:val="0"/>
                <w:sz w:val="22"/>
              </w:rPr>
            </w:pPr>
            <w:r>
              <w:rPr>
                <w:b w:val="0"/>
                <w:color w:val="231F20"/>
                <w:w w:val="85"/>
                <w:sz w:val="22"/>
              </w:rPr>
              <w:t>90</w:t>
            </w:r>
          </w:p>
        </w:tc>
        <w:tc>
          <w:tcPr>
            <w:tcW w:w="1258" w:type="dxa"/>
          </w:tcPr>
          <w:p>
            <w:pPr>
              <w:pStyle w:val="TableParagraph"/>
              <w:spacing w:before="41"/>
              <w:ind w:left="380"/>
              <w:jc w:val="left"/>
              <w:rPr>
                <w:b w:val="0"/>
                <w:sz w:val="20"/>
              </w:rPr>
            </w:pPr>
            <w:r>
              <w:rPr>
                <w:b w:val="0"/>
                <w:color w:val="231F20"/>
                <w:sz w:val="20"/>
              </w:rPr>
              <w:t>42%</w:t>
            </w:r>
          </w:p>
        </w:tc>
        <w:tc>
          <w:tcPr>
            <w:tcW w:w="1008" w:type="dxa"/>
          </w:tcPr>
          <w:p>
            <w:pPr>
              <w:pStyle w:val="TableParagraph"/>
              <w:spacing w:before="41"/>
              <w:ind w:left="469" w:right="18"/>
              <w:rPr>
                <w:b w:val="0"/>
                <w:sz w:val="20"/>
              </w:rPr>
            </w:pPr>
            <w:r>
              <w:rPr>
                <w:b w:val="0"/>
                <w:color w:val="231F20"/>
                <w:sz w:val="20"/>
              </w:rPr>
              <w:t>137</w:t>
            </w:r>
          </w:p>
        </w:tc>
      </w:tr>
      <w:tr>
        <w:trPr>
          <w:trHeight w:val="498" w:hRule="atLeast"/>
        </w:trPr>
        <w:tc>
          <w:tcPr>
            <w:tcW w:w="1897" w:type="dxa"/>
          </w:tcPr>
          <w:p>
            <w:pPr>
              <w:pStyle w:val="TableParagraph"/>
              <w:spacing w:before="29"/>
              <w:ind w:left="405"/>
              <w:jc w:val="left"/>
              <w:rPr>
                <w:b w:val="0"/>
                <w:sz w:val="20"/>
              </w:rPr>
            </w:pPr>
            <w:r>
              <w:rPr>
                <w:b w:val="0"/>
                <w:color w:val="231F20"/>
                <w:sz w:val="20"/>
              </w:rPr>
              <w:t>N. Lakes</w:t>
            </w:r>
          </w:p>
        </w:tc>
        <w:tc>
          <w:tcPr>
            <w:tcW w:w="1232" w:type="dxa"/>
          </w:tcPr>
          <w:p>
            <w:pPr>
              <w:pStyle w:val="TableParagraph"/>
              <w:spacing w:before="41"/>
              <w:ind w:left="316" w:right="377"/>
              <w:rPr>
                <w:b w:val="0"/>
                <w:sz w:val="20"/>
              </w:rPr>
            </w:pPr>
            <w:r>
              <w:rPr>
                <w:b w:val="0"/>
                <w:color w:val="231F20"/>
                <w:sz w:val="20"/>
              </w:rPr>
              <w:t>697</w:t>
            </w:r>
          </w:p>
        </w:tc>
        <w:tc>
          <w:tcPr>
            <w:tcW w:w="1044" w:type="dxa"/>
          </w:tcPr>
          <w:p>
            <w:pPr>
              <w:pStyle w:val="TableParagraph"/>
              <w:spacing w:before="41"/>
              <w:ind w:left="472"/>
              <w:jc w:val="left"/>
              <w:rPr>
                <w:b w:val="0"/>
                <w:sz w:val="20"/>
              </w:rPr>
            </w:pPr>
            <w:r>
              <w:rPr>
                <w:b w:val="0"/>
                <w:color w:val="231F20"/>
                <w:sz w:val="20"/>
              </w:rPr>
              <w:t>4%</w:t>
            </w:r>
          </w:p>
        </w:tc>
        <w:tc>
          <w:tcPr>
            <w:tcW w:w="815" w:type="dxa"/>
          </w:tcPr>
          <w:p>
            <w:pPr>
              <w:pStyle w:val="TableParagraph"/>
              <w:spacing w:before="41"/>
              <w:ind w:left="203" w:right="198"/>
              <w:rPr>
                <w:b w:val="0"/>
                <w:sz w:val="20"/>
              </w:rPr>
            </w:pPr>
            <w:r>
              <w:rPr>
                <w:b w:val="0"/>
                <w:color w:val="231F20"/>
                <w:sz w:val="20"/>
              </w:rPr>
              <w:t>28</w:t>
            </w:r>
          </w:p>
        </w:tc>
        <w:tc>
          <w:tcPr>
            <w:tcW w:w="861" w:type="dxa"/>
          </w:tcPr>
          <w:p>
            <w:pPr>
              <w:pStyle w:val="TableParagraph"/>
              <w:spacing w:before="41"/>
              <w:ind w:left="200" w:right="191"/>
              <w:rPr>
                <w:b w:val="0"/>
                <w:sz w:val="20"/>
              </w:rPr>
            </w:pPr>
            <w:r>
              <w:rPr>
                <w:b w:val="0"/>
                <w:color w:val="231F20"/>
                <w:sz w:val="20"/>
              </w:rPr>
              <w:t>17%</w:t>
            </w:r>
          </w:p>
        </w:tc>
        <w:tc>
          <w:tcPr>
            <w:tcW w:w="963" w:type="dxa"/>
          </w:tcPr>
          <w:p>
            <w:pPr>
              <w:pStyle w:val="TableParagraph"/>
              <w:spacing w:before="30"/>
              <w:ind w:right="362"/>
              <w:jc w:val="right"/>
              <w:rPr>
                <w:b w:val="0"/>
                <w:sz w:val="22"/>
              </w:rPr>
            </w:pPr>
            <w:r>
              <w:rPr>
                <w:b w:val="0"/>
                <w:color w:val="231F20"/>
                <w:w w:val="85"/>
                <w:sz w:val="22"/>
              </w:rPr>
              <w:t>118</w:t>
            </w:r>
          </w:p>
        </w:tc>
        <w:tc>
          <w:tcPr>
            <w:tcW w:w="1258" w:type="dxa"/>
          </w:tcPr>
          <w:p>
            <w:pPr>
              <w:pStyle w:val="TableParagraph"/>
              <w:spacing w:before="41"/>
              <w:ind w:left="380"/>
              <w:jc w:val="left"/>
              <w:rPr>
                <w:b w:val="0"/>
                <w:sz w:val="20"/>
              </w:rPr>
            </w:pPr>
            <w:r>
              <w:rPr>
                <w:b w:val="0"/>
                <w:color w:val="231F20"/>
                <w:sz w:val="20"/>
              </w:rPr>
              <w:t>79%</w:t>
            </w:r>
          </w:p>
        </w:tc>
        <w:tc>
          <w:tcPr>
            <w:tcW w:w="1008" w:type="dxa"/>
          </w:tcPr>
          <w:p>
            <w:pPr>
              <w:pStyle w:val="TableParagraph"/>
              <w:spacing w:before="41"/>
              <w:ind w:left="469" w:right="18"/>
              <w:rPr>
                <w:b w:val="0"/>
                <w:sz w:val="20"/>
              </w:rPr>
            </w:pPr>
            <w:r>
              <w:rPr>
                <w:b w:val="0"/>
                <w:color w:val="231F20"/>
                <w:sz w:val="20"/>
              </w:rPr>
              <w:t>551</w:t>
            </w:r>
          </w:p>
        </w:tc>
      </w:tr>
      <w:tr>
        <w:trPr>
          <w:trHeight w:val="492" w:hRule="atLeast"/>
        </w:trPr>
        <w:tc>
          <w:tcPr>
            <w:tcW w:w="1897" w:type="dxa"/>
          </w:tcPr>
          <w:p>
            <w:pPr>
              <w:pStyle w:val="TableParagraph"/>
              <w:spacing w:before="202"/>
              <w:ind w:left="37" w:right="329"/>
              <w:rPr>
                <w:rFonts w:ascii="Book Antiqua"/>
                <w:b/>
                <w:sz w:val="20"/>
              </w:rPr>
            </w:pPr>
            <w:r>
              <w:rPr>
                <w:rFonts w:ascii="Book Antiqua"/>
                <w:b/>
                <w:color w:val="231F20"/>
                <w:w w:val="110"/>
                <w:sz w:val="20"/>
              </w:rPr>
              <w:t>Lakeshore</w:t>
            </w:r>
          </w:p>
        </w:tc>
        <w:tc>
          <w:tcPr>
            <w:tcW w:w="1232" w:type="dxa"/>
          </w:tcPr>
          <w:p>
            <w:pPr>
              <w:pStyle w:val="TableParagraph"/>
              <w:spacing w:before="210"/>
              <w:ind w:left="317" w:right="377"/>
              <w:rPr>
                <w:rFonts w:ascii="Book Antiqua"/>
                <w:b/>
                <w:sz w:val="20"/>
              </w:rPr>
            </w:pPr>
            <w:r>
              <w:rPr>
                <w:rFonts w:ascii="Book Antiqua"/>
                <w:b/>
                <w:color w:val="231F20"/>
                <w:w w:val="120"/>
                <w:sz w:val="20"/>
              </w:rPr>
              <w:t>3924</w:t>
            </w:r>
          </w:p>
        </w:tc>
        <w:tc>
          <w:tcPr>
            <w:tcW w:w="1044" w:type="dxa"/>
          </w:tcPr>
          <w:p>
            <w:pPr>
              <w:pStyle w:val="TableParagraph"/>
              <w:spacing w:before="210"/>
              <w:ind w:left="411"/>
              <w:jc w:val="left"/>
              <w:rPr>
                <w:rFonts w:ascii="Book Antiqua"/>
                <w:b/>
                <w:sz w:val="20"/>
              </w:rPr>
            </w:pPr>
            <w:r>
              <w:rPr>
                <w:rFonts w:ascii="Book Antiqua"/>
                <w:b/>
                <w:color w:val="231F20"/>
                <w:w w:val="110"/>
                <w:sz w:val="20"/>
              </w:rPr>
              <w:t>12%</w:t>
            </w:r>
          </w:p>
        </w:tc>
        <w:tc>
          <w:tcPr>
            <w:tcW w:w="815" w:type="dxa"/>
          </w:tcPr>
          <w:p>
            <w:pPr>
              <w:pStyle w:val="TableParagraph"/>
              <w:spacing w:before="210"/>
              <w:ind w:left="203" w:right="199"/>
              <w:rPr>
                <w:rFonts w:ascii="Book Antiqua"/>
                <w:b/>
                <w:sz w:val="20"/>
              </w:rPr>
            </w:pPr>
            <w:r>
              <w:rPr>
                <w:rFonts w:ascii="Book Antiqua"/>
                <w:b/>
                <w:color w:val="231F20"/>
                <w:w w:val="120"/>
                <w:sz w:val="20"/>
              </w:rPr>
              <w:t>487</w:t>
            </w:r>
          </w:p>
        </w:tc>
        <w:tc>
          <w:tcPr>
            <w:tcW w:w="861" w:type="dxa"/>
          </w:tcPr>
          <w:p>
            <w:pPr>
              <w:pStyle w:val="TableParagraph"/>
              <w:spacing w:before="210"/>
              <w:ind w:left="200" w:right="191"/>
              <w:rPr>
                <w:rFonts w:ascii="Book Antiqua"/>
                <w:b/>
                <w:sz w:val="20"/>
              </w:rPr>
            </w:pPr>
            <w:r>
              <w:rPr>
                <w:rFonts w:ascii="Book Antiqua"/>
                <w:b/>
                <w:color w:val="231F20"/>
                <w:w w:val="105"/>
                <w:sz w:val="20"/>
              </w:rPr>
              <w:t>5%</w:t>
            </w:r>
          </w:p>
        </w:tc>
        <w:tc>
          <w:tcPr>
            <w:tcW w:w="963" w:type="dxa"/>
          </w:tcPr>
          <w:p>
            <w:pPr>
              <w:pStyle w:val="TableParagraph"/>
              <w:spacing w:before="210"/>
              <w:ind w:right="368"/>
              <w:jc w:val="right"/>
              <w:rPr>
                <w:rFonts w:ascii="Book Antiqua"/>
                <w:b/>
                <w:sz w:val="20"/>
              </w:rPr>
            </w:pPr>
            <w:r>
              <w:rPr>
                <w:rFonts w:ascii="Book Antiqua"/>
                <w:b/>
                <w:color w:val="231F20"/>
                <w:w w:val="115"/>
                <w:sz w:val="20"/>
              </w:rPr>
              <w:t>202</w:t>
            </w:r>
          </w:p>
        </w:tc>
        <w:tc>
          <w:tcPr>
            <w:tcW w:w="1258" w:type="dxa"/>
          </w:tcPr>
          <w:p>
            <w:pPr>
              <w:pStyle w:val="TableParagraph"/>
              <w:spacing w:before="210"/>
              <w:ind w:left="375"/>
              <w:jc w:val="left"/>
              <w:rPr>
                <w:rFonts w:ascii="Book Antiqua"/>
                <w:b/>
                <w:sz w:val="20"/>
              </w:rPr>
            </w:pPr>
            <w:r>
              <w:rPr>
                <w:rFonts w:ascii="Book Antiqua"/>
                <w:b/>
                <w:color w:val="231F20"/>
                <w:w w:val="110"/>
                <w:sz w:val="20"/>
              </w:rPr>
              <w:t>83%</w:t>
            </w:r>
          </w:p>
        </w:tc>
        <w:tc>
          <w:tcPr>
            <w:tcW w:w="1008" w:type="dxa"/>
          </w:tcPr>
          <w:p>
            <w:pPr>
              <w:pStyle w:val="TableParagraph"/>
              <w:spacing w:before="210"/>
              <w:ind w:left="469" w:right="18"/>
              <w:rPr>
                <w:rFonts w:ascii="Book Antiqua"/>
                <w:b/>
                <w:sz w:val="20"/>
              </w:rPr>
            </w:pPr>
            <w:r>
              <w:rPr>
                <w:rFonts w:ascii="Book Antiqua"/>
                <w:b/>
                <w:color w:val="231F20"/>
                <w:w w:val="120"/>
                <w:sz w:val="20"/>
              </w:rPr>
              <w:t>3235</w:t>
            </w:r>
          </w:p>
        </w:tc>
      </w:tr>
      <w:tr>
        <w:trPr>
          <w:trHeight w:val="328" w:hRule="atLeast"/>
        </w:trPr>
        <w:tc>
          <w:tcPr>
            <w:tcW w:w="1897" w:type="dxa"/>
          </w:tcPr>
          <w:p>
            <w:pPr>
              <w:pStyle w:val="TableParagraph"/>
              <w:spacing w:before="32"/>
              <w:ind w:left="37" w:right="329"/>
              <w:rPr>
                <w:b w:val="0"/>
                <w:sz w:val="20"/>
              </w:rPr>
            </w:pPr>
            <w:r>
              <w:rPr>
                <w:b w:val="0"/>
                <w:color w:val="231F20"/>
                <w:sz w:val="20"/>
              </w:rPr>
              <w:t>Allegan</w:t>
            </w:r>
          </w:p>
        </w:tc>
        <w:tc>
          <w:tcPr>
            <w:tcW w:w="1232" w:type="dxa"/>
          </w:tcPr>
          <w:p>
            <w:pPr>
              <w:pStyle w:val="TableParagraph"/>
              <w:ind w:left="316" w:right="377"/>
              <w:rPr>
                <w:b w:val="0"/>
                <w:sz w:val="20"/>
              </w:rPr>
            </w:pPr>
            <w:r>
              <w:rPr>
                <w:b w:val="0"/>
                <w:color w:val="231F20"/>
                <w:sz w:val="20"/>
              </w:rPr>
              <w:t>402</w:t>
            </w:r>
          </w:p>
        </w:tc>
        <w:tc>
          <w:tcPr>
            <w:tcW w:w="1044" w:type="dxa"/>
          </w:tcPr>
          <w:p>
            <w:pPr>
              <w:pStyle w:val="TableParagraph"/>
              <w:ind w:left="417"/>
              <w:jc w:val="left"/>
              <w:rPr>
                <w:b w:val="0"/>
                <w:sz w:val="20"/>
              </w:rPr>
            </w:pPr>
            <w:r>
              <w:rPr>
                <w:b w:val="0"/>
                <w:color w:val="231F20"/>
                <w:sz w:val="20"/>
              </w:rPr>
              <w:t>17%</w:t>
            </w:r>
          </w:p>
        </w:tc>
        <w:tc>
          <w:tcPr>
            <w:tcW w:w="815" w:type="dxa"/>
          </w:tcPr>
          <w:p>
            <w:pPr>
              <w:pStyle w:val="TableParagraph"/>
              <w:ind w:left="203" w:right="198"/>
              <w:rPr>
                <w:b w:val="0"/>
                <w:sz w:val="20"/>
              </w:rPr>
            </w:pPr>
            <w:r>
              <w:rPr>
                <w:b w:val="0"/>
                <w:color w:val="231F20"/>
                <w:sz w:val="20"/>
              </w:rPr>
              <w:t>68</w:t>
            </w:r>
          </w:p>
        </w:tc>
        <w:tc>
          <w:tcPr>
            <w:tcW w:w="861" w:type="dxa"/>
          </w:tcPr>
          <w:p>
            <w:pPr>
              <w:pStyle w:val="TableParagraph"/>
              <w:ind w:left="200" w:right="191"/>
              <w:rPr>
                <w:b w:val="0"/>
                <w:sz w:val="20"/>
              </w:rPr>
            </w:pPr>
            <w:r>
              <w:rPr>
                <w:b w:val="0"/>
                <w:color w:val="231F20"/>
                <w:sz w:val="20"/>
              </w:rPr>
              <w:t>12%</w:t>
            </w:r>
          </w:p>
        </w:tc>
        <w:tc>
          <w:tcPr>
            <w:tcW w:w="963" w:type="dxa"/>
          </w:tcPr>
          <w:p>
            <w:pPr>
              <w:pStyle w:val="TableParagraph"/>
              <w:ind w:right="436"/>
              <w:jc w:val="right"/>
              <w:rPr>
                <w:b w:val="0"/>
                <w:sz w:val="20"/>
              </w:rPr>
            </w:pPr>
            <w:r>
              <w:rPr>
                <w:b w:val="0"/>
                <w:color w:val="231F20"/>
                <w:w w:val="85"/>
                <w:sz w:val="20"/>
              </w:rPr>
              <w:t>47</w:t>
            </w:r>
          </w:p>
        </w:tc>
        <w:tc>
          <w:tcPr>
            <w:tcW w:w="1258" w:type="dxa"/>
          </w:tcPr>
          <w:p>
            <w:pPr>
              <w:pStyle w:val="TableParagraph"/>
              <w:ind w:left="380"/>
              <w:jc w:val="left"/>
              <w:rPr>
                <w:b w:val="0"/>
                <w:sz w:val="20"/>
              </w:rPr>
            </w:pPr>
            <w:r>
              <w:rPr>
                <w:b w:val="0"/>
                <w:color w:val="231F20"/>
                <w:sz w:val="20"/>
              </w:rPr>
              <w:t>71%</w:t>
            </w:r>
          </w:p>
        </w:tc>
        <w:tc>
          <w:tcPr>
            <w:tcW w:w="1008" w:type="dxa"/>
          </w:tcPr>
          <w:p>
            <w:pPr>
              <w:pStyle w:val="TableParagraph"/>
              <w:ind w:left="469" w:right="18"/>
              <w:rPr>
                <w:b w:val="0"/>
                <w:sz w:val="20"/>
              </w:rPr>
            </w:pPr>
            <w:r>
              <w:rPr>
                <w:b w:val="0"/>
                <w:color w:val="231F20"/>
                <w:sz w:val="20"/>
              </w:rPr>
              <w:t>287</w:t>
            </w:r>
          </w:p>
        </w:tc>
      </w:tr>
      <w:tr>
        <w:trPr>
          <w:trHeight w:val="331" w:hRule="atLeast"/>
        </w:trPr>
        <w:tc>
          <w:tcPr>
            <w:tcW w:w="1897" w:type="dxa"/>
          </w:tcPr>
          <w:p>
            <w:pPr>
              <w:pStyle w:val="TableParagraph"/>
              <w:spacing w:before="35"/>
              <w:ind w:left="37" w:right="329"/>
              <w:rPr>
                <w:b w:val="0"/>
                <w:sz w:val="20"/>
              </w:rPr>
            </w:pPr>
            <w:r>
              <w:rPr>
                <w:b w:val="0"/>
                <w:color w:val="231F20"/>
                <w:sz w:val="20"/>
              </w:rPr>
              <w:t>Ottawa</w:t>
            </w:r>
          </w:p>
        </w:tc>
        <w:tc>
          <w:tcPr>
            <w:tcW w:w="1232" w:type="dxa"/>
          </w:tcPr>
          <w:p>
            <w:pPr>
              <w:pStyle w:val="TableParagraph"/>
              <w:spacing w:before="47"/>
              <w:ind w:left="316" w:right="377"/>
              <w:rPr>
                <w:b w:val="0"/>
                <w:sz w:val="20"/>
              </w:rPr>
            </w:pPr>
            <w:r>
              <w:rPr>
                <w:b w:val="0"/>
                <w:color w:val="231F20"/>
                <w:sz w:val="20"/>
              </w:rPr>
              <w:t>573</w:t>
            </w:r>
          </w:p>
        </w:tc>
        <w:tc>
          <w:tcPr>
            <w:tcW w:w="1044" w:type="dxa"/>
          </w:tcPr>
          <w:p>
            <w:pPr>
              <w:pStyle w:val="TableParagraph"/>
              <w:spacing w:before="47"/>
              <w:ind w:left="417"/>
              <w:jc w:val="left"/>
              <w:rPr>
                <w:b w:val="0"/>
                <w:sz w:val="20"/>
              </w:rPr>
            </w:pPr>
            <w:r>
              <w:rPr>
                <w:b w:val="0"/>
                <w:color w:val="231F20"/>
                <w:sz w:val="20"/>
              </w:rPr>
              <w:t>13%</w:t>
            </w:r>
          </w:p>
        </w:tc>
        <w:tc>
          <w:tcPr>
            <w:tcW w:w="815" w:type="dxa"/>
          </w:tcPr>
          <w:p>
            <w:pPr>
              <w:pStyle w:val="TableParagraph"/>
              <w:spacing w:before="47"/>
              <w:ind w:left="203" w:right="198"/>
              <w:rPr>
                <w:b w:val="0"/>
                <w:sz w:val="20"/>
              </w:rPr>
            </w:pPr>
            <w:r>
              <w:rPr>
                <w:b w:val="0"/>
                <w:color w:val="231F20"/>
                <w:sz w:val="20"/>
              </w:rPr>
              <w:t>72</w:t>
            </w:r>
          </w:p>
        </w:tc>
        <w:tc>
          <w:tcPr>
            <w:tcW w:w="861" w:type="dxa"/>
          </w:tcPr>
          <w:p>
            <w:pPr>
              <w:pStyle w:val="TableParagraph"/>
              <w:spacing w:before="47"/>
              <w:ind w:left="200" w:right="191"/>
              <w:rPr>
                <w:b w:val="0"/>
                <w:sz w:val="20"/>
              </w:rPr>
            </w:pPr>
            <w:r>
              <w:rPr>
                <w:b w:val="0"/>
                <w:color w:val="231F20"/>
                <w:sz w:val="20"/>
              </w:rPr>
              <w:t>4%</w:t>
            </w:r>
          </w:p>
        </w:tc>
        <w:tc>
          <w:tcPr>
            <w:tcW w:w="963" w:type="dxa"/>
          </w:tcPr>
          <w:p>
            <w:pPr>
              <w:pStyle w:val="TableParagraph"/>
              <w:spacing w:before="47"/>
              <w:ind w:right="436"/>
              <w:jc w:val="right"/>
              <w:rPr>
                <w:b w:val="0"/>
                <w:sz w:val="20"/>
              </w:rPr>
            </w:pPr>
            <w:r>
              <w:rPr>
                <w:b w:val="0"/>
                <w:color w:val="231F20"/>
                <w:w w:val="85"/>
                <w:sz w:val="20"/>
              </w:rPr>
              <w:t>23</w:t>
            </w:r>
          </w:p>
        </w:tc>
        <w:tc>
          <w:tcPr>
            <w:tcW w:w="1258" w:type="dxa"/>
          </w:tcPr>
          <w:p>
            <w:pPr>
              <w:pStyle w:val="TableParagraph"/>
              <w:spacing w:before="47"/>
              <w:ind w:left="380"/>
              <w:jc w:val="left"/>
              <w:rPr>
                <w:b w:val="0"/>
                <w:sz w:val="20"/>
              </w:rPr>
            </w:pPr>
            <w:r>
              <w:rPr>
                <w:b w:val="0"/>
                <w:color w:val="231F20"/>
                <w:sz w:val="20"/>
              </w:rPr>
              <w:t>83%</w:t>
            </w:r>
          </w:p>
        </w:tc>
        <w:tc>
          <w:tcPr>
            <w:tcW w:w="1008" w:type="dxa"/>
          </w:tcPr>
          <w:p>
            <w:pPr>
              <w:pStyle w:val="TableParagraph"/>
              <w:spacing w:before="47"/>
              <w:ind w:left="469" w:right="18"/>
              <w:rPr>
                <w:b w:val="0"/>
                <w:sz w:val="20"/>
              </w:rPr>
            </w:pPr>
            <w:r>
              <w:rPr>
                <w:b w:val="0"/>
                <w:color w:val="231F20"/>
                <w:sz w:val="20"/>
              </w:rPr>
              <w:t>478</w:t>
            </w:r>
          </w:p>
        </w:tc>
      </w:tr>
      <w:tr>
        <w:trPr>
          <w:trHeight w:val="331" w:hRule="atLeast"/>
        </w:trPr>
        <w:tc>
          <w:tcPr>
            <w:tcW w:w="1897" w:type="dxa"/>
          </w:tcPr>
          <w:p>
            <w:pPr>
              <w:pStyle w:val="TableParagraph"/>
              <w:spacing w:before="35"/>
              <w:ind w:left="37" w:right="329"/>
              <w:rPr>
                <w:b w:val="0"/>
                <w:sz w:val="20"/>
              </w:rPr>
            </w:pPr>
            <w:r>
              <w:rPr>
                <w:b w:val="0"/>
                <w:color w:val="231F20"/>
                <w:sz w:val="20"/>
              </w:rPr>
              <w:t>Muskegon</w:t>
            </w:r>
          </w:p>
        </w:tc>
        <w:tc>
          <w:tcPr>
            <w:tcW w:w="1232" w:type="dxa"/>
          </w:tcPr>
          <w:p>
            <w:pPr>
              <w:pStyle w:val="TableParagraph"/>
              <w:spacing w:before="47"/>
              <w:ind w:left="317" w:right="377"/>
              <w:rPr>
                <w:b w:val="0"/>
                <w:sz w:val="20"/>
              </w:rPr>
            </w:pPr>
            <w:r>
              <w:rPr>
                <w:b w:val="0"/>
                <w:color w:val="231F20"/>
                <w:sz w:val="20"/>
              </w:rPr>
              <w:t>837</w:t>
            </w:r>
          </w:p>
        </w:tc>
        <w:tc>
          <w:tcPr>
            <w:tcW w:w="1044" w:type="dxa"/>
          </w:tcPr>
          <w:p>
            <w:pPr>
              <w:pStyle w:val="TableParagraph"/>
              <w:spacing w:before="47"/>
              <w:ind w:left="472"/>
              <w:jc w:val="left"/>
              <w:rPr>
                <w:b w:val="0"/>
                <w:sz w:val="20"/>
              </w:rPr>
            </w:pPr>
            <w:r>
              <w:rPr>
                <w:b w:val="0"/>
                <w:color w:val="231F20"/>
                <w:sz w:val="20"/>
              </w:rPr>
              <w:t>6%</w:t>
            </w:r>
          </w:p>
        </w:tc>
        <w:tc>
          <w:tcPr>
            <w:tcW w:w="815" w:type="dxa"/>
          </w:tcPr>
          <w:p>
            <w:pPr>
              <w:pStyle w:val="TableParagraph"/>
              <w:spacing w:before="47"/>
              <w:ind w:left="203" w:right="199"/>
              <w:rPr>
                <w:b w:val="0"/>
                <w:sz w:val="20"/>
              </w:rPr>
            </w:pPr>
            <w:r>
              <w:rPr>
                <w:b w:val="0"/>
                <w:color w:val="231F20"/>
                <w:sz w:val="20"/>
              </w:rPr>
              <w:t>49</w:t>
            </w:r>
          </w:p>
        </w:tc>
        <w:tc>
          <w:tcPr>
            <w:tcW w:w="861" w:type="dxa"/>
          </w:tcPr>
          <w:p>
            <w:pPr>
              <w:pStyle w:val="TableParagraph"/>
              <w:spacing w:before="47"/>
              <w:ind w:left="200" w:right="191"/>
              <w:rPr>
                <w:b w:val="0"/>
                <w:sz w:val="20"/>
              </w:rPr>
            </w:pPr>
            <w:r>
              <w:rPr>
                <w:b w:val="0"/>
                <w:color w:val="231F20"/>
                <w:sz w:val="20"/>
              </w:rPr>
              <w:t>4%</w:t>
            </w:r>
          </w:p>
        </w:tc>
        <w:tc>
          <w:tcPr>
            <w:tcW w:w="963" w:type="dxa"/>
          </w:tcPr>
          <w:p>
            <w:pPr>
              <w:pStyle w:val="TableParagraph"/>
              <w:spacing w:before="47"/>
              <w:ind w:right="435"/>
              <w:jc w:val="right"/>
              <w:rPr>
                <w:b w:val="0"/>
                <w:sz w:val="20"/>
              </w:rPr>
            </w:pPr>
            <w:r>
              <w:rPr>
                <w:b w:val="0"/>
                <w:color w:val="231F20"/>
                <w:w w:val="85"/>
                <w:sz w:val="20"/>
              </w:rPr>
              <w:t>37</w:t>
            </w:r>
          </w:p>
        </w:tc>
        <w:tc>
          <w:tcPr>
            <w:tcW w:w="1258" w:type="dxa"/>
          </w:tcPr>
          <w:p>
            <w:pPr>
              <w:pStyle w:val="TableParagraph"/>
              <w:spacing w:before="47"/>
              <w:ind w:left="380"/>
              <w:jc w:val="left"/>
              <w:rPr>
                <w:b w:val="0"/>
                <w:sz w:val="20"/>
              </w:rPr>
            </w:pPr>
            <w:r>
              <w:rPr>
                <w:b w:val="0"/>
                <w:color w:val="231F20"/>
                <w:sz w:val="20"/>
              </w:rPr>
              <w:t>90%</w:t>
            </w:r>
          </w:p>
        </w:tc>
        <w:tc>
          <w:tcPr>
            <w:tcW w:w="1008" w:type="dxa"/>
          </w:tcPr>
          <w:p>
            <w:pPr>
              <w:pStyle w:val="TableParagraph"/>
              <w:spacing w:before="47"/>
              <w:ind w:left="468" w:right="18"/>
              <w:rPr>
                <w:b w:val="0"/>
                <w:sz w:val="20"/>
              </w:rPr>
            </w:pPr>
            <w:r>
              <w:rPr>
                <w:b w:val="0"/>
                <w:color w:val="231F20"/>
                <w:sz w:val="20"/>
              </w:rPr>
              <w:t>751</w:t>
            </w:r>
          </w:p>
        </w:tc>
      </w:tr>
      <w:tr>
        <w:trPr>
          <w:trHeight w:val="331" w:hRule="atLeast"/>
        </w:trPr>
        <w:tc>
          <w:tcPr>
            <w:tcW w:w="1897" w:type="dxa"/>
          </w:tcPr>
          <w:p>
            <w:pPr>
              <w:pStyle w:val="TableParagraph"/>
              <w:spacing w:before="35"/>
              <w:ind w:left="37" w:right="330"/>
              <w:rPr>
                <w:b w:val="0"/>
                <w:sz w:val="20"/>
              </w:rPr>
            </w:pPr>
            <w:r>
              <w:rPr>
                <w:b w:val="0"/>
                <w:color w:val="231F20"/>
                <w:sz w:val="20"/>
              </w:rPr>
              <w:t>N. 180</w:t>
            </w:r>
          </w:p>
        </w:tc>
        <w:tc>
          <w:tcPr>
            <w:tcW w:w="1232" w:type="dxa"/>
          </w:tcPr>
          <w:p>
            <w:pPr>
              <w:pStyle w:val="TableParagraph"/>
              <w:spacing w:before="47"/>
              <w:ind w:left="317" w:right="377"/>
              <w:rPr>
                <w:b w:val="0"/>
                <w:sz w:val="20"/>
              </w:rPr>
            </w:pPr>
            <w:r>
              <w:rPr>
                <w:b w:val="0"/>
                <w:color w:val="231F20"/>
                <w:sz w:val="20"/>
              </w:rPr>
              <w:t>1872</w:t>
            </w:r>
          </w:p>
        </w:tc>
        <w:tc>
          <w:tcPr>
            <w:tcW w:w="1044" w:type="dxa"/>
          </w:tcPr>
          <w:p>
            <w:pPr>
              <w:pStyle w:val="TableParagraph"/>
              <w:spacing w:before="47"/>
              <w:ind w:left="417"/>
              <w:jc w:val="left"/>
              <w:rPr>
                <w:b w:val="0"/>
                <w:sz w:val="20"/>
              </w:rPr>
            </w:pPr>
            <w:r>
              <w:rPr>
                <w:b w:val="0"/>
                <w:color w:val="231F20"/>
                <w:sz w:val="20"/>
              </w:rPr>
              <w:t>14%</w:t>
            </w:r>
          </w:p>
        </w:tc>
        <w:tc>
          <w:tcPr>
            <w:tcW w:w="815" w:type="dxa"/>
          </w:tcPr>
          <w:p>
            <w:pPr>
              <w:pStyle w:val="TableParagraph"/>
              <w:spacing w:before="47"/>
              <w:ind w:left="203" w:right="199"/>
              <w:rPr>
                <w:b w:val="0"/>
                <w:sz w:val="20"/>
              </w:rPr>
            </w:pPr>
            <w:r>
              <w:rPr>
                <w:b w:val="0"/>
                <w:color w:val="231F20"/>
                <w:sz w:val="20"/>
              </w:rPr>
              <w:t>271</w:t>
            </w:r>
          </w:p>
        </w:tc>
        <w:tc>
          <w:tcPr>
            <w:tcW w:w="861" w:type="dxa"/>
          </w:tcPr>
          <w:p>
            <w:pPr>
              <w:pStyle w:val="TableParagraph"/>
              <w:spacing w:before="47"/>
              <w:ind w:left="200" w:right="191"/>
              <w:rPr>
                <w:b w:val="0"/>
                <w:sz w:val="20"/>
              </w:rPr>
            </w:pPr>
            <w:r>
              <w:rPr>
                <w:b w:val="0"/>
                <w:color w:val="231F20"/>
                <w:sz w:val="20"/>
              </w:rPr>
              <w:t>5%</w:t>
            </w:r>
          </w:p>
        </w:tc>
        <w:tc>
          <w:tcPr>
            <w:tcW w:w="963" w:type="dxa"/>
          </w:tcPr>
          <w:p>
            <w:pPr>
              <w:pStyle w:val="TableParagraph"/>
              <w:spacing w:before="47"/>
              <w:ind w:right="435"/>
              <w:jc w:val="right"/>
              <w:rPr>
                <w:b w:val="0"/>
                <w:sz w:val="20"/>
              </w:rPr>
            </w:pPr>
            <w:r>
              <w:rPr>
                <w:b w:val="0"/>
                <w:color w:val="231F20"/>
                <w:w w:val="85"/>
                <w:sz w:val="20"/>
              </w:rPr>
              <w:t>86</w:t>
            </w:r>
          </w:p>
        </w:tc>
        <w:tc>
          <w:tcPr>
            <w:tcW w:w="1258" w:type="dxa"/>
          </w:tcPr>
          <w:p>
            <w:pPr>
              <w:pStyle w:val="TableParagraph"/>
              <w:spacing w:before="47"/>
              <w:ind w:left="380"/>
              <w:jc w:val="left"/>
              <w:rPr>
                <w:b w:val="0"/>
                <w:sz w:val="20"/>
              </w:rPr>
            </w:pPr>
            <w:r>
              <w:rPr>
                <w:b w:val="0"/>
                <w:color w:val="231F20"/>
                <w:sz w:val="20"/>
              </w:rPr>
              <w:t>81%</w:t>
            </w:r>
          </w:p>
        </w:tc>
        <w:tc>
          <w:tcPr>
            <w:tcW w:w="1008" w:type="dxa"/>
          </w:tcPr>
          <w:p>
            <w:pPr>
              <w:pStyle w:val="TableParagraph"/>
              <w:spacing w:before="47"/>
              <w:ind w:left="468" w:right="18"/>
              <w:rPr>
                <w:b w:val="0"/>
                <w:sz w:val="20"/>
              </w:rPr>
            </w:pPr>
            <w:r>
              <w:rPr>
                <w:b w:val="0"/>
                <w:color w:val="231F20"/>
                <w:w w:val="95"/>
                <w:sz w:val="20"/>
              </w:rPr>
              <w:t>1515</w:t>
            </w:r>
          </w:p>
        </w:tc>
      </w:tr>
      <w:tr>
        <w:trPr>
          <w:trHeight w:val="498" w:hRule="atLeast"/>
        </w:trPr>
        <w:tc>
          <w:tcPr>
            <w:tcW w:w="1897" w:type="dxa"/>
          </w:tcPr>
          <w:p>
            <w:pPr>
              <w:pStyle w:val="TableParagraph"/>
              <w:spacing w:before="35"/>
              <w:ind w:left="534"/>
              <w:jc w:val="left"/>
              <w:rPr>
                <w:b w:val="0"/>
                <w:sz w:val="20"/>
              </w:rPr>
            </w:pPr>
            <w:r>
              <w:rPr>
                <w:b w:val="0"/>
                <w:color w:val="231F20"/>
                <w:sz w:val="20"/>
              </w:rPr>
              <w:t>W. MI</w:t>
            </w:r>
          </w:p>
        </w:tc>
        <w:tc>
          <w:tcPr>
            <w:tcW w:w="1232" w:type="dxa"/>
          </w:tcPr>
          <w:p>
            <w:pPr>
              <w:pStyle w:val="TableParagraph"/>
              <w:spacing w:before="47"/>
              <w:ind w:left="317" w:right="377"/>
              <w:rPr>
                <w:b w:val="0"/>
                <w:sz w:val="20"/>
              </w:rPr>
            </w:pPr>
            <w:r>
              <w:rPr>
                <w:b w:val="0"/>
                <w:color w:val="231F20"/>
                <w:sz w:val="20"/>
              </w:rPr>
              <w:t>240</w:t>
            </w:r>
          </w:p>
        </w:tc>
        <w:tc>
          <w:tcPr>
            <w:tcW w:w="1044" w:type="dxa"/>
          </w:tcPr>
          <w:p>
            <w:pPr>
              <w:pStyle w:val="TableParagraph"/>
              <w:spacing w:before="47"/>
              <w:ind w:left="416"/>
              <w:jc w:val="left"/>
              <w:rPr>
                <w:b w:val="0"/>
                <w:sz w:val="20"/>
              </w:rPr>
            </w:pPr>
            <w:r>
              <w:rPr>
                <w:b w:val="0"/>
                <w:color w:val="231F20"/>
                <w:sz w:val="20"/>
              </w:rPr>
              <w:t>11%</w:t>
            </w:r>
          </w:p>
        </w:tc>
        <w:tc>
          <w:tcPr>
            <w:tcW w:w="815" w:type="dxa"/>
          </w:tcPr>
          <w:p>
            <w:pPr>
              <w:pStyle w:val="TableParagraph"/>
              <w:spacing w:before="47"/>
              <w:ind w:left="203" w:right="199"/>
              <w:rPr>
                <w:b w:val="0"/>
                <w:sz w:val="20"/>
              </w:rPr>
            </w:pPr>
            <w:r>
              <w:rPr>
                <w:b w:val="0"/>
                <w:color w:val="231F20"/>
                <w:sz w:val="20"/>
              </w:rPr>
              <w:t>27</w:t>
            </w:r>
          </w:p>
        </w:tc>
        <w:tc>
          <w:tcPr>
            <w:tcW w:w="861" w:type="dxa"/>
          </w:tcPr>
          <w:p>
            <w:pPr>
              <w:pStyle w:val="TableParagraph"/>
              <w:spacing w:before="47"/>
              <w:ind w:left="200" w:right="191"/>
              <w:rPr>
                <w:b w:val="0"/>
                <w:sz w:val="20"/>
              </w:rPr>
            </w:pPr>
            <w:r>
              <w:rPr>
                <w:b w:val="0"/>
                <w:color w:val="231F20"/>
                <w:sz w:val="20"/>
              </w:rPr>
              <w:t>4%</w:t>
            </w:r>
          </w:p>
        </w:tc>
        <w:tc>
          <w:tcPr>
            <w:tcW w:w="963" w:type="dxa"/>
          </w:tcPr>
          <w:p>
            <w:pPr>
              <w:pStyle w:val="TableParagraph"/>
              <w:spacing w:before="47"/>
              <w:ind w:right="132"/>
              <w:rPr>
                <w:b w:val="0"/>
                <w:sz w:val="20"/>
              </w:rPr>
            </w:pPr>
            <w:r>
              <w:rPr>
                <w:b w:val="0"/>
                <w:color w:val="231F20"/>
                <w:w w:val="89"/>
                <w:sz w:val="20"/>
              </w:rPr>
              <w:t>9</w:t>
            </w:r>
          </w:p>
        </w:tc>
        <w:tc>
          <w:tcPr>
            <w:tcW w:w="1258" w:type="dxa"/>
          </w:tcPr>
          <w:p>
            <w:pPr>
              <w:pStyle w:val="TableParagraph"/>
              <w:spacing w:before="47"/>
              <w:ind w:left="380"/>
              <w:jc w:val="left"/>
              <w:rPr>
                <w:b w:val="0"/>
                <w:sz w:val="20"/>
              </w:rPr>
            </w:pPr>
            <w:r>
              <w:rPr>
                <w:b w:val="0"/>
                <w:color w:val="231F20"/>
                <w:sz w:val="20"/>
              </w:rPr>
              <w:t>85%</w:t>
            </w:r>
          </w:p>
        </w:tc>
        <w:tc>
          <w:tcPr>
            <w:tcW w:w="1008" w:type="dxa"/>
          </w:tcPr>
          <w:p>
            <w:pPr>
              <w:pStyle w:val="TableParagraph"/>
              <w:spacing w:before="47"/>
              <w:ind w:left="468" w:right="18"/>
              <w:rPr>
                <w:b w:val="0"/>
                <w:sz w:val="20"/>
              </w:rPr>
            </w:pPr>
            <w:r>
              <w:rPr>
                <w:b w:val="0"/>
                <w:color w:val="231F20"/>
                <w:sz w:val="20"/>
              </w:rPr>
              <w:t>204</w:t>
            </w:r>
          </w:p>
        </w:tc>
      </w:tr>
      <w:tr>
        <w:trPr>
          <w:trHeight w:val="499" w:hRule="atLeast"/>
        </w:trPr>
        <w:tc>
          <w:tcPr>
            <w:tcW w:w="1897" w:type="dxa"/>
          </w:tcPr>
          <w:p>
            <w:pPr>
              <w:pStyle w:val="TableParagraph"/>
              <w:spacing w:before="208"/>
              <w:ind w:left="37" w:right="330"/>
              <w:rPr>
                <w:rFonts w:ascii="Book Antiqua"/>
                <w:b/>
                <w:sz w:val="20"/>
              </w:rPr>
            </w:pPr>
            <w:r>
              <w:rPr>
                <w:rFonts w:ascii="Book Antiqua"/>
                <w:b/>
                <w:color w:val="231F20"/>
                <w:w w:val="110"/>
                <w:sz w:val="20"/>
              </w:rPr>
              <w:t>Southwest</w:t>
            </w:r>
          </w:p>
        </w:tc>
        <w:tc>
          <w:tcPr>
            <w:tcW w:w="1232" w:type="dxa"/>
          </w:tcPr>
          <w:p>
            <w:pPr>
              <w:pStyle w:val="TableParagraph"/>
              <w:spacing w:before="0"/>
              <w:jc w:val="left"/>
              <w:rPr>
                <w:rFonts w:ascii="Book Antiqua"/>
                <w:b/>
                <w:sz w:val="18"/>
              </w:rPr>
            </w:pPr>
          </w:p>
          <w:p>
            <w:pPr>
              <w:pStyle w:val="TableParagraph"/>
              <w:spacing w:before="0"/>
              <w:ind w:left="316" w:right="377"/>
              <w:rPr>
                <w:rFonts w:ascii="Book Antiqua"/>
                <w:b/>
                <w:sz w:val="20"/>
              </w:rPr>
            </w:pPr>
            <w:r>
              <w:rPr>
                <w:rFonts w:ascii="Book Antiqua"/>
                <w:b/>
                <w:color w:val="231F20"/>
                <w:w w:val="120"/>
                <w:sz w:val="20"/>
              </w:rPr>
              <w:t>2660</w:t>
            </w:r>
          </w:p>
        </w:tc>
        <w:tc>
          <w:tcPr>
            <w:tcW w:w="1044" w:type="dxa"/>
          </w:tcPr>
          <w:p>
            <w:pPr>
              <w:pStyle w:val="TableParagraph"/>
              <w:spacing w:before="0"/>
              <w:jc w:val="left"/>
              <w:rPr>
                <w:rFonts w:ascii="Book Antiqua"/>
                <w:b/>
                <w:sz w:val="18"/>
              </w:rPr>
            </w:pPr>
          </w:p>
          <w:p>
            <w:pPr>
              <w:pStyle w:val="TableParagraph"/>
              <w:spacing w:before="0"/>
              <w:ind w:left="470"/>
              <w:jc w:val="left"/>
              <w:rPr>
                <w:rFonts w:ascii="Book Antiqua"/>
                <w:b/>
                <w:sz w:val="20"/>
              </w:rPr>
            </w:pPr>
            <w:r>
              <w:rPr>
                <w:rFonts w:ascii="Book Antiqua"/>
                <w:b/>
                <w:color w:val="231F20"/>
                <w:w w:val="105"/>
                <w:sz w:val="20"/>
              </w:rPr>
              <w:t>9%</w:t>
            </w:r>
          </w:p>
        </w:tc>
        <w:tc>
          <w:tcPr>
            <w:tcW w:w="815" w:type="dxa"/>
          </w:tcPr>
          <w:p>
            <w:pPr>
              <w:pStyle w:val="TableParagraph"/>
              <w:spacing w:before="0"/>
              <w:jc w:val="left"/>
              <w:rPr>
                <w:rFonts w:ascii="Book Antiqua"/>
                <w:b/>
                <w:sz w:val="18"/>
              </w:rPr>
            </w:pPr>
          </w:p>
          <w:p>
            <w:pPr>
              <w:pStyle w:val="TableParagraph"/>
              <w:spacing w:before="0"/>
              <w:ind w:left="202" w:right="199"/>
              <w:rPr>
                <w:rFonts w:ascii="Book Antiqua"/>
                <w:b/>
                <w:sz w:val="20"/>
              </w:rPr>
            </w:pPr>
            <w:r>
              <w:rPr>
                <w:rFonts w:ascii="Book Antiqua"/>
                <w:b/>
                <w:color w:val="231F20"/>
                <w:w w:val="120"/>
                <w:sz w:val="20"/>
              </w:rPr>
              <w:t>237</w:t>
            </w:r>
          </w:p>
        </w:tc>
        <w:tc>
          <w:tcPr>
            <w:tcW w:w="861" w:type="dxa"/>
          </w:tcPr>
          <w:p>
            <w:pPr>
              <w:pStyle w:val="TableParagraph"/>
              <w:spacing w:before="0"/>
              <w:jc w:val="left"/>
              <w:rPr>
                <w:rFonts w:ascii="Book Antiqua"/>
                <w:b/>
                <w:sz w:val="18"/>
              </w:rPr>
            </w:pPr>
          </w:p>
          <w:p>
            <w:pPr>
              <w:pStyle w:val="TableParagraph"/>
              <w:spacing w:before="0"/>
              <w:ind w:left="199" w:right="191"/>
              <w:rPr>
                <w:rFonts w:ascii="Book Antiqua"/>
                <w:b/>
                <w:sz w:val="20"/>
              </w:rPr>
            </w:pPr>
            <w:r>
              <w:rPr>
                <w:rFonts w:ascii="Book Antiqua"/>
                <w:b/>
                <w:color w:val="231F20"/>
                <w:w w:val="110"/>
                <w:sz w:val="20"/>
              </w:rPr>
              <w:t>13%</w:t>
            </w:r>
          </w:p>
        </w:tc>
        <w:tc>
          <w:tcPr>
            <w:tcW w:w="963" w:type="dxa"/>
          </w:tcPr>
          <w:p>
            <w:pPr>
              <w:pStyle w:val="TableParagraph"/>
              <w:spacing w:before="0"/>
              <w:jc w:val="left"/>
              <w:rPr>
                <w:rFonts w:ascii="Book Antiqua"/>
                <w:b/>
                <w:sz w:val="18"/>
              </w:rPr>
            </w:pPr>
          </w:p>
          <w:p>
            <w:pPr>
              <w:pStyle w:val="TableParagraph"/>
              <w:spacing w:before="0"/>
              <w:ind w:right="369"/>
              <w:jc w:val="right"/>
              <w:rPr>
                <w:rFonts w:ascii="Book Antiqua"/>
                <w:b/>
                <w:sz w:val="20"/>
              </w:rPr>
            </w:pPr>
            <w:r>
              <w:rPr>
                <w:rFonts w:ascii="Book Antiqua"/>
                <w:b/>
                <w:color w:val="231F20"/>
                <w:w w:val="115"/>
                <w:sz w:val="20"/>
              </w:rPr>
              <w:t>355</w:t>
            </w:r>
          </w:p>
        </w:tc>
        <w:tc>
          <w:tcPr>
            <w:tcW w:w="1258" w:type="dxa"/>
          </w:tcPr>
          <w:p>
            <w:pPr>
              <w:pStyle w:val="TableParagraph"/>
              <w:spacing w:before="0"/>
              <w:jc w:val="left"/>
              <w:rPr>
                <w:rFonts w:ascii="Book Antiqua"/>
                <w:b/>
                <w:sz w:val="18"/>
              </w:rPr>
            </w:pPr>
          </w:p>
          <w:p>
            <w:pPr>
              <w:pStyle w:val="TableParagraph"/>
              <w:spacing w:before="0"/>
              <w:ind w:left="374"/>
              <w:jc w:val="left"/>
              <w:rPr>
                <w:rFonts w:ascii="Book Antiqua"/>
                <w:b/>
                <w:sz w:val="20"/>
              </w:rPr>
            </w:pPr>
            <w:r>
              <w:rPr>
                <w:rFonts w:ascii="Book Antiqua"/>
                <w:b/>
                <w:color w:val="231F20"/>
                <w:w w:val="110"/>
                <w:sz w:val="20"/>
              </w:rPr>
              <w:t>78%</w:t>
            </w:r>
          </w:p>
        </w:tc>
        <w:tc>
          <w:tcPr>
            <w:tcW w:w="1008" w:type="dxa"/>
          </w:tcPr>
          <w:p>
            <w:pPr>
              <w:pStyle w:val="TableParagraph"/>
              <w:spacing w:before="0"/>
              <w:jc w:val="left"/>
              <w:rPr>
                <w:rFonts w:ascii="Book Antiqua"/>
                <w:b/>
                <w:sz w:val="18"/>
              </w:rPr>
            </w:pPr>
          </w:p>
          <w:p>
            <w:pPr>
              <w:pStyle w:val="TableParagraph"/>
              <w:spacing w:before="0"/>
              <w:ind w:left="468" w:right="18"/>
              <w:rPr>
                <w:rFonts w:ascii="Book Antiqua"/>
                <w:b/>
                <w:sz w:val="20"/>
              </w:rPr>
            </w:pPr>
            <w:r>
              <w:rPr>
                <w:rFonts w:ascii="Book Antiqua"/>
                <w:b/>
                <w:color w:val="231F20"/>
                <w:w w:val="120"/>
                <w:sz w:val="20"/>
              </w:rPr>
              <w:t>2068</w:t>
            </w:r>
          </w:p>
        </w:tc>
      </w:tr>
      <w:tr>
        <w:trPr>
          <w:trHeight w:val="328" w:hRule="atLeast"/>
        </w:trPr>
        <w:tc>
          <w:tcPr>
            <w:tcW w:w="1897" w:type="dxa"/>
          </w:tcPr>
          <w:p>
            <w:pPr>
              <w:pStyle w:val="TableParagraph"/>
              <w:spacing w:before="32"/>
              <w:ind w:left="37" w:right="332"/>
              <w:rPr>
                <w:b w:val="0"/>
                <w:sz w:val="20"/>
              </w:rPr>
            </w:pPr>
            <w:r>
              <w:rPr>
                <w:b w:val="0"/>
                <w:color w:val="231F20"/>
                <w:sz w:val="20"/>
              </w:rPr>
              <w:t>Barry</w:t>
            </w:r>
          </w:p>
        </w:tc>
        <w:tc>
          <w:tcPr>
            <w:tcW w:w="1232" w:type="dxa"/>
          </w:tcPr>
          <w:p>
            <w:pPr>
              <w:pStyle w:val="TableParagraph"/>
              <w:ind w:left="316" w:right="377"/>
              <w:rPr>
                <w:b w:val="0"/>
                <w:sz w:val="20"/>
              </w:rPr>
            </w:pPr>
            <w:r>
              <w:rPr>
                <w:b w:val="0"/>
                <w:color w:val="231F20"/>
                <w:sz w:val="20"/>
              </w:rPr>
              <w:t>135</w:t>
            </w:r>
          </w:p>
        </w:tc>
        <w:tc>
          <w:tcPr>
            <w:tcW w:w="1044" w:type="dxa"/>
          </w:tcPr>
          <w:p>
            <w:pPr>
              <w:pStyle w:val="TableParagraph"/>
              <w:ind w:left="472"/>
              <w:jc w:val="left"/>
              <w:rPr>
                <w:b w:val="0"/>
                <w:sz w:val="20"/>
              </w:rPr>
            </w:pPr>
            <w:r>
              <w:rPr>
                <w:b w:val="0"/>
                <w:color w:val="231F20"/>
                <w:sz w:val="20"/>
              </w:rPr>
              <w:t>2%</w:t>
            </w:r>
          </w:p>
        </w:tc>
        <w:tc>
          <w:tcPr>
            <w:tcW w:w="815" w:type="dxa"/>
          </w:tcPr>
          <w:p>
            <w:pPr>
              <w:pStyle w:val="TableParagraph"/>
              <w:ind w:left="3"/>
              <w:rPr>
                <w:b w:val="0"/>
                <w:sz w:val="20"/>
              </w:rPr>
            </w:pPr>
            <w:r>
              <w:rPr>
                <w:b w:val="0"/>
                <w:color w:val="231F20"/>
                <w:w w:val="89"/>
                <w:sz w:val="20"/>
              </w:rPr>
              <w:t>3</w:t>
            </w:r>
          </w:p>
        </w:tc>
        <w:tc>
          <w:tcPr>
            <w:tcW w:w="861" w:type="dxa"/>
          </w:tcPr>
          <w:p>
            <w:pPr>
              <w:pStyle w:val="TableParagraph"/>
              <w:ind w:left="199" w:right="191"/>
              <w:rPr>
                <w:b w:val="0"/>
                <w:sz w:val="20"/>
              </w:rPr>
            </w:pPr>
            <w:r>
              <w:rPr>
                <w:b w:val="0"/>
                <w:color w:val="231F20"/>
                <w:sz w:val="20"/>
              </w:rPr>
              <w:t>9%</w:t>
            </w:r>
          </w:p>
        </w:tc>
        <w:tc>
          <w:tcPr>
            <w:tcW w:w="963" w:type="dxa"/>
          </w:tcPr>
          <w:p>
            <w:pPr>
              <w:pStyle w:val="TableParagraph"/>
              <w:ind w:right="435"/>
              <w:jc w:val="right"/>
              <w:rPr>
                <w:b w:val="0"/>
                <w:sz w:val="20"/>
              </w:rPr>
            </w:pPr>
            <w:r>
              <w:rPr>
                <w:b w:val="0"/>
                <w:color w:val="231F20"/>
                <w:w w:val="85"/>
                <w:sz w:val="20"/>
              </w:rPr>
              <w:t>12</w:t>
            </w:r>
          </w:p>
        </w:tc>
        <w:tc>
          <w:tcPr>
            <w:tcW w:w="1258" w:type="dxa"/>
          </w:tcPr>
          <w:p>
            <w:pPr>
              <w:pStyle w:val="TableParagraph"/>
              <w:ind w:left="380"/>
              <w:jc w:val="left"/>
              <w:rPr>
                <w:b w:val="0"/>
                <w:sz w:val="20"/>
              </w:rPr>
            </w:pPr>
            <w:r>
              <w:rPr>
                <w:b w:val="0"/>
                <w:color w:val="231F20"/>
                <w:sz w:val="20"/>
              </w:rPr>
              <w:t>89%</w:t>
            </w:r>
          </w:p>
        </w:tc>
        <w:tc>
          <w:tcPr>
            <w:tcW w:w="1008" w:type="dxa"/>
          </w:tcPr>
          <w:p>
            <w:pPr>
              <w:pStyle w:val="TableParagraph"/>
              <w:ind w:left="467" w:right="18"/>
              <w:rPr>
                <w:b w:val="0"/>
                <w:sz w:val="20"/>
              </w:rPr>
            </w:pPr>
            <w:r>
              <w:rPr>
                <w:b w:val="0"/>
                <w:color w:val="231F20"/>
                <w:sz w:val="20"/>
              </w:rPr>
              <w:t>120</w:t>
            </w:r>
          </w:p>
        </w:tc>
      </w:tr>
      <w:tr>
        <w:trPr>
          <w:trHeight w:val="331" w:hRule="atLeast"/>
        </w:trPr>
        <w:tc>
          <w:tcPr>
            <w:tcW w:w="1897" w:type="dxa"/>
          </w:tcPr>
          <w:p>
            <w:pPr>
              <w:pStyle w:val="TableParagraph"/>
              <w:spacing w:before="35"/>
              <w:ind w:left="37" w:right="331"/>
              <w:rPr>
                <w:b w:val="0"/>
                <w:sz w:val="20"/>
              </w:rPr>
            </w:pPr>
            <w:r>
              <w:rPr>
                <w:b w:val="0"/>
                <w:color w:val="231F20"/>
                <w:sz w:val="20"/>
              </w:rPr>
              <w:t>Berrien</w:t>
            </w:r>
          </w:p>
        </w:tc>
        <w:tc>
          <w:tcPr>
            <w:tcW w:w="1232" w:type="dxa"/>
          </w:tcPr>
          <w:p>
            <w:pPr>
              <w:pStyle w:val="TableParagraph"/>
              <w:spacing w:before="47"/>
              <w:ind w:left="314" w:right="377"/>
              <w:rPr>
                <w:b w:val="0"/>
                <w:sz w:val="20"/>
              </w:rPr>
            </w:pPr>
            <w:r>
              <w:rPr>
                <w:b w:val="0"/>
                <w:color w:val="231F20"/>
                <w:sz w:val="20"/>
              </w:rPr>
              <w:t>490</w:t>
            </w:r>
          </w:p>
        </w:tc>
        <w:tc>
          <w:tcPr>
            <w:tcW w:w="1044" w:type="dxa"/>
          </w:tcPr>
          <w:p>
            <w:pPr>
              <w:pStyle w:val="TableParagraph"/>
              <w:spacing w:before="47"/>
              <w:ind w:left="416"/>
              <w:jc w:val="left"/>
              <w:rPr>
                <w:b w:val="0"/>
                <w:sz w:val="20"/>
              </w:rPr>
            </w:pPr>
            <w:r>
              <w:rPr>
                <w:b w:val="0"/>
                <w:color w:val="231F20"/>
                <w:sz w:val="20"/>
              </w:rPr>
              <w:t>15%</w:t>
            </w:r>
          </w:p>
        </w:tc>
        <w:tc>
          <w:tcPr>
            <w:tcW w:w="815" w:type="dxa"/>
          </w:tcPr>
          <w:p>
            <w:pPr>
              <w:pStyle w:val="TableParagraph"/>
              <w:spacing w:before="47"/>
              <w:ind w:left="202" w:right="199"/>
              <w:rPr>
                <w:b w:val="0"/>
                <w:sz w:val="20"/>
              </w:rPr>
            </w:pPr>
            <w:r>
              <w:rPr>
                <w:b w:val="0"/>
                <w:color w:val="231F20"/>
                <w:sz w:val="20"/>
              </w:rPr>
              <w:t>72</w:t>
            </w:r>
          </w:p>
        </w:tc>
        <w:tc>
          <w:tcPr>
            <w:tcW w:w="861" w:type="dxa"/>
          </w:tcPr>
          <w:p>
            <w:pPr>
              <w:pStyle w:val="TableParagraph"/>
              <w:spacing w:before="47"/>
              <w:ind w:left="198" w:right="191"/>
              <w:rPr>
                <w:b w:val="0"/>
                <w:sz w:val="20"/>
              </w:rPr>
            </w:pPr>
            <w:r>
              <w:rPr>
                <w:b w:val="0"/>
                <w:color w:val="231F20"/>
                <w:sz w:val="20"/>
              </w:rPr>
              <w:t>9%</w:t>
            </w:r>
          </w:p>
        </w:tc>
        <w:tc>
          <w:tcPr>
            <w:tcW w:w="963" w:type="dxa"/>
          </w:tcPr>
          <w:p>
            <w:pPr>
              <w:pStyle w:val="TableParagraph"/>
              <w:spacing w:before="47"/>
              <w:ind w:right="437"/>
              <w:jc w:val="right"/>
              <w:rPr>
                <w:b w:val="0"/>
                <w:sz w:val="20"/>
              </w:rPr>
            </w:pPr>
            <w:r>
              <w:rPr>
                <w:b w:val="0"/>
                <w:color w:val="231F20"/>
                <w:w w:val="85"/>
                <w:sz w:val="20"/>
              </w:rPr>
              <w:t>45</w:t>
            </w:r>
          </w:p>
        </w:tc>
        <w:tc>
          <w:tcPr>
            <w:tcW w:w="1258" w:type="dxa"/>
          </w:tcPr>
          <w:p>
            <w:pPr>
              <w:pStyle w:val="TableParagraph"/>
              <w:spacing w:before="47"/>
              <w:ind w:left="379"/>
              <w:jc w:val="left"/>
              <w:rPr>
                <w:b w:val="0"/>
                <w:sz w:val="20"/>
              </w:rPr>
            </w:pPr>
            <w:r>
              <w:rPr>
                <w:b w:val="0"/>
                <w:color w:val="231F20"/>
                <w:sz w:val="20"/>
              </w:rPr>
              <w:t>76%</w:t>
            </w:r>
          </w:p>
        </w:tc>
        <w:tc>
          <w:tcPr>
            <w:tcW w:w="1008" w:type="dxa"/>
          </w:tcPr>
          <w:p>
            <w:pPr>
              <w:pStyle w:val="TableParagraph"/>
              <w:spacing w:before="47"/>
              <w:ind w:left="467" w:right="18"/>
              <w:rPr>
                <w:b w:val="0"/>
                <w:sz w:val="20"/>
              </w:rPr>
            </w:pPr>
            <w:r>
              <w:rPr>
                <w:b w:val="0"/>
                <w:color w:val="231F20"/>
                <w:sz w:val="20"/>
              </w:rPr>
              <w:t>373</w:t>
            </w:r>
          </w:p>
        </w:tc>
      </w:tr>
      <w:tr>
        <w:trPr>
          <w:trHeight w:val="289" w:hRule="atLeast"/>
        </w:trPr>
        <w:tc>
          <w:tcPr>
            <w:tcW w:w="1897" w:type="dxa"/>
          </w:tcPr>
          <w:p>
            <w:pPr>
              <w:pStyle w:val="TableParagraph"/>
              <w:spacing w:line="234" w:lineRule="exact" w:before="35"/>
              <w:ind w:left="37" w:right="333"/>
              <w:rPr>
                <w:b w:val="0"/>
                <w:sz w:val="20"/>
              </w:rPr>
            </w:pPr>
            <w:r>
              <w:rPr>
                <w:b w:val="0"/>
                <w:color w:val="231F20"/>
                <w:w w:val="95"/>
                <w:sz w:val="20"/>
              </w:rPr>
              <w:t>Cass/Woodland</w:t>
            </w:r>
          </w:p>
        </w:tc>
        <w:tc>
          <w:tcPr>
            <w:tcW w:w="1232" w:type="dxa"/>
          </w:tcPr>
          <w:p>
            <w:pPr>
              <w:pStyle w:val="TableParagraph"/>
              <w:spacing w:line="222" w:lineRule="exact" w:before="47"/>
              <w:ind w:left="315" w:right="377"/>
              <w:rPr>
                <w:b w:val="0"/>
                <w:sz w:val="20"/>
              </w:rPr>
            </w:pPr>
            <w:r>
              <w:rPr>
                <w:b w:val="0"/>
                <w:color w:val="231F20"/>
                <w:sz w:val="20"/>
              </w:rPr>
              <w:t>140</w:t>
            </w:r>
          </w:p>
        </w:tc>
        <w:tc>
          <w:tcPr>
            <w:tcW w:w="1044" w:type="dxa"/>
          </w:tcPr>
          <w:p>
            <w:pPr>
              <w:pStyle w:val="TableParagraph"/>
              <w:spacing w:line="222" w:lineRule="exact" w:before="47"/>
              <w:ind w:left="471"/>
              <w:jc w:val="left"/>
              <w:rPr>
                <w:b w:val="0"/>
                <w:sz w:val="20"/>
              </w:rPr>
            </w:pPr>
            <w:r>
              <w:rPr>
                <w:b w:val="0"/>
                <w:color w:val="231F20"/>
                <w:sz w:val="20"/>
              </w:rPr>
              <w:t>4%</w:t>
            </w:r>
          </w:p>
        </w:tc>
        <w:tc>
          <w:tcPr>
            <w:tcW w:w="815" w:type="dxa"/>
          </w:tcPr>
          <w:p>
            <w:pPr>
              <w:pStyle w:val="TableParagraph"/>
              <w:spacing w:line="222" w:lineRule="exact" w:before="47"/>
              <w:ind w:left="2"/>
              <w:rPr>
                <w:b w:val="0"/>
                <w:sz w:val="20"/>
              </w:rPr>
            </w:pPr>
            <w:r>
              <w:rPr>
                <w:b w:val="0"/>
                <w:color w:val="231F20"/>
                <w:w w:val="89"/>
                <w:sz w:val="20"/>
              </w:rPr>
              <w:t>6</w:t>
            </w:r>
          </w:p>
        </w:tc>
        <w:tc>
          <w:tcPr>
            <w:tcW w:w="861" w:type="dxa"/>
          </w:tcPr>
          <w:p>
            <w:pPr>
              <w:pStyle w:val="TableParagraph"/>
              <w:spacing w:line="222" w:lineRule="exact" w:before="47"/>
              <w:ind w:left="198" w:right="191"/>
              <w:rPr>
                <w:b w:val="0"/>
                <w:sz w:val="20"/>
              </w:rPr>
            </w:pPr>
            <w:r>
              <w:rPr>
                <w:b w:val="0"/>
                <w:color w:val="231F20"/>
                <w:sz w:val="20"/>
              </w:rPr>
              <w:t>1%</w:t>
            </w:r>
          </w:p>
        </w:tc>
        <w:tc>
          <w:tcPr>
            <w:tcW w:w="963" w:type="dxa"/>
          </w:tcPr>
          <w:p>
            <w:pPr>
              <w:pStyle w:val="TableParagraph"/>
              <w:spacing w:line="222" w:lineRule="exact" w:before="47"/>
              <w:ind w:right="133"/>
              <w:rPr>
                <w:b w:val="0"/>
                <w:sz w:val="20"/>
              </w:rPr>
            </w:pPr>
            <w:r>
              <w:rPr>
                <w:b w:val="0"/>
                <w:color w:val="231F20"/>
                <w:w w:val="89"/>
                <w:sz w:val="20"/>
              </w:rPr>
              <w:t>2</w:t>
            </w:r>
          </w:p>
        </w:tc>
        <w:tc>
          <w:tcPr>
            <w:tcW w:w="1258" w:type="dxa"/>
          </w:tcPr>
          <w:p>
            <w:pPr>
              <w:pStyle w:val="TableParagraph"/>
              <w:spacing w:line="222" w:lineRule="exact" w:before="47"/>
              <w:ind w:left="379"/>
              <w:jc w:val="left"/>
              <w:rPr>
                <w:b w:val="0"/>
                <w:sz w:val="20"/>
              </w:rPr>
            </w:pPr>
            <w:r>
              <w:rPr>
                <w:b w:val="0"/>
                <w:color w:val="231F20"/>
                <w:sz w:val="20"/>
              </w:rPr>
              <w:t>95%</w:t>
            </w:r>
          </w:p>
        </w:tc>
        <w:tc>
          <w:tcPr>
            <w:tcW w:w="1008" w:type="dxa"/>
          </w:tcPr>
          <w:p>
            <w:pPr>
              <w:pStyle w:val="TableParagraph"/>
              <w:spacing w:line="222" w:lineRule="exact" w:before="47"/>
              <w:ind w:left="466" w:right="18"/>
              <w:rPr>
                <w:b w:val="0"/>
                <w:sz w:val="20"/>
              </w:rPr>
            </w:pPr>
            <w:r>
              <w:rPr>
                <w:b w:val="0"/>
                <w:color w:val="231F20"/>
                <w:sz w:val="20"/>
              </w:rPr>
              <w:t>132</w:t>
            </w:r>
          </w:p>
        </w:tc>
      </w:tr>
    </w:tbl>
    <w:p>
      <w:pPr>
        <w:spacing w:after="0" w:line="222" w:lineRule="exact"/>
        <w:rPr>
          <w:sz w:val="20"/>
        </w:rPr>
        <w:sectPr>
          <w:type w:val="continuous"/>
          <w:pgSz w:w="12240" w:h="15840"/>
          <w:pgMar w:top="0" w:bottom="280" w:left="0" w:right="0"/>
        </w:sectPr>
      </w:pPr>
    </w:p>
    <w:p>
      <w:pPr>
        <w:pStyle w:val="BodyText"/>
        <w:rPr>
          <w:rFonts w:ascii="Book Antiqua"/>
          <w:b/>
          <w:sz w:val="20"/>
        </w:rPr>
      </w:pPr>
      <w:r>
        <w:rPr/>
        <w:pict>
          <v:group style="position:absolute;margin-left:38.150002pt;margin-top:90.893402pt;width:572.450pt;height:171.45pt;mso-position-horizontal-relative:page;mso-position-vertical-relative:page;z-index:-19781632" coordorigin="763,1818" coordsize="11449,3429">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0762;top:4729;width:153;height:154" type="#_x0000_t75" stroked="false">
              <v:imagedata r:id="rId112" o:title=""/>
            </v:shape>
            <v:shape style="position:absolute;left:10207;top:4910;width:154;height:153" type="#_x0000_t75" stroked="false">
              <v:imagedata r:id="rId113" o:title=""/>
            </v:shape>
            <v:shape style="position:absolute;left:4651;top:4911;width:153;height:153" type="#_x0000_t75" stroked="false">
              <v:imagedata r:id="rId128" o:title=""/>
            </v:shape>
            <v:shape style="position:absolute;left:4466;top:4911;width:153;height:153" type="#_x0000_t75" stroked="false">
              <v:imagedata r:id="rId117" o:title=""/>
            </v:shape>
            <v:shape style="position:absolute;left:12059;top:4911;width:153;height:153" type="#_x0000_t75" stroked="false">
              <v:imagedata r:id="rId113" o:title=""/>
            </v:shape>
            <v:shape style="position:absolute;left:1503;top:4910;width:153;height:153" type="#_x0000_t75" stroked="false">
              <v:imagedata r:id="rId111" o:title=""/>
            </v:shape>
            <v:shape style="position:absolute;left:9651;top:4911;width:153;height:153" type="#_x0000_t75" stroked="false">
              <v:imagedata r:id="rId116" o:title=""/>
            </v:shape>
            <v:shape style="position:absolute;left:3355;top:5092;width:153;height:154" type="#_x0000_t75" stroked="false">
              <v:imagedata r:id="rId115" o:title=""/>
            </v:shape>
            <v:shape style="position:absolute;left:10762;top:5093;width:153;height:153" type="#_x0000_t75" stroked="false">
              <v:imagedata r:id="rId116" o:title=""/>
            </v:shape>
            <v:shape style="position:absolute;left:5022;top:5093;width:154;height:153" type="#_x0000_t75" stroked="false">
              <v:imagedata r:id="rId125" o:title=""/>
            </v:shape>
            <v:shape style="position:absolute;left:763;top:1817;width:11449;height:3429" type="#_x0000_t75" stroked="false">
              <v:imagedata r:id="rId252" o:title=""/>
            </v:shape>
            <v:shape style="position:absolute;left:5312;top:2398;width:1858;height:266" type="#_x0000_t202" filled="false" stroked="false">
              <v:textbox inset="0,0,0,0">
                <w:txbxContent>
                  <w:p>
                    <w:pPr>
                      <w:spacing w:line="264" w:lineRule="exact" w:before="0"/>
                      <w:ind w:left="0" w:right="0" w:firstLine="0"/>
                      <w:jc w:val="left"/>
                      <w:rPr>
                        <w:b/>
                        <w:i/>
                        <w:sz w:val="22"/>
                      </w:rPr>
                    </w:pPr>
                    <w:r>
                      <w:rPr>
                        <w:b/>
                        <w:i/>
                        <w:color w:val="58595B"/>
                        <w:w w:val="110"/>
                        <w:sz w:val="22"/>
                      </w:rPr>
                      <w:t>Table 2 continued.</w:t>
                    </w:r>
                  </w:p>
                </w:txbxContent>
              </v:textbox>
              <w10:wrap type="none"/>
            </v:shape>
            <w10:wrap type="none"/>
          </v:group>
        </w:pict>
      </w:r>
    </w:p>
    <w:p>
      <w:pPr>
        <w:pStyle w:val="BodyText"/>
        <w:rPr>
          <w:rFonts w:ascii="Book Antiqua"/>
          <w:b/>
          <w:sz w:val="20"/>
        </w:rPr>
      </w:pPr>
    </w:p>
    <w:p>
      <w:pPr>
        <w:pStyle w:val="BodyText"/>
        <w:rPr>
          <w:rFonts w:ascii="Book Antiqua"/>
          <w:b/>
          <w:sz w:val="20"/>
        </w:rPr>
      </w:pPr>
    </w:p>
    <w:p>
      <w:pPr>
        <w:pStyle w:val="BodyText"/>
        <w:rPr>
          <w:rFonts w:ascii="Book Antiqua"/>
          <w:b/>
          <w:sz w:val="24"/>
        </w:rPr>
      </w:pPr>
    </w:p>
    <w:tbl>
      <w:tblPr>
        <w:tblW w:w="0" w:type="auto"/>
        <w:jc w:val="left"/>
        <w:tblInd w:w="1408"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1681"/>
        <w:gridCol w:w="1681"/>
        <w:gridCol w:w="841"/>
        <w:gridCol w:w="841"/>
        <w:gridCol w:w="841"/>
        <w:gridCol w:w="841"/>
        <w:gridCol w:w="1411"/>
        <w:gridCol w:w="1411"/>
      </w:tblGrid>
      <w:tr>
        <w:trPr>
          <w:trHeight w:val="1156" w:hRule="atLeast"/>
        </w:trPr>
        <w:tc>
          <w:tcPr>
            <w:tcW w:w="1681" w:type="dxa"/>
            <w:shd w:val="clear" w:color="auto" w:fill="96AFD0"/>
          </w:tcPr>
          <w:p>
            <w:pPr>
              <w:pStyle w:val="TableParagraph"/>
              <w:spacing w:before="0"/>
              <w:jc w:val="left"/>
              <w:rPr>
                <w:rFonts w:ascii="Book Antiqua"/>
                <w:b/>
                <w:sz w:val="24"/>
              </w:rPr>
            </w:pPr>
          </w:p>
          <w:p>
            <w:pPr>
              <w:pStyle w:val="TableParagraph"/>
              <w:spacing w:line="235" w:lineRule="auto" w:before="178"/>
              <w:ind w:left="478" w:right="450" w:firstLine="92"/>
              <w:jc w:val="left"/>
              <w:rPr>
                <w:rFonts w:ascii="Calibri"/>
                <w:b/>
                <w:sz w:val="20"/>
              </w:rPr>
            </w:pPr>
            <w:r>
              <w:rPr>
                <w:rFonts w:ascii="Calibri"/>
                <w:b/>
                <w:color w:val="231F20"/>
                <w:w w:val="115"/>
                <w:sz w:val="20"/>
              </w:rPr>
              <w:t>PIHP/ CMHSP</w:t>
            </w:r>
          </w:p>
        </w:tc>
        <w:tc>
          <w:tcPr>
            <w:tcW w:w="1681" w:type="dxa"/>
            <w:shd w:val="clear" w:color="auto" w:fill="96AFD0"/>
          </w:tcPr>
          <w:p>
            <w:pPr>
              <w:pStyle w:val="TableParagraph"/>
              <w:spacing w:before="0"/>
              <w:jc w:val="left"/>
              <w:rPr>
                <w:rFonts w:ascii="Book Antiqua"/>
                <w:b/>
                <w:sz w:val="24"/>
              </w:rPr>
            </w:pPr>
          </w:p>
          <w:p>
            <w:pPr>
              <w:pStyle w:val="TableParagraph"/>
              <w:spacing w:before="5"/>
              <w:jc w:val="left"/>
              <w:rPr>
                <w:rFonts w:ascii="Book Antiqua"/>
                <w:b/>
                <w:sz w:val="24"/>
              </w:rPr>
            </w:pPr>
          </w:p>
          <w:p>
            <w:pPr>
              <w:pStyle w:val="TableParagraph"/>
              <w:spacing w:before="0"/>
              <w:ind w:left="11"/>
              <w:rPr>
                <w:rFonts w:ascii="Calibri"/>
                <w:b/>
                <w:sz w:val="20"/>
              </w:rPr>
            </w:pPr>
            <w:r>
              <w:rPr>
                <w:rFonts w:ascii="Calibri"/>
                <w:b/>
                <w:color w:val="231F20"/>
                <w:w w:val="120"/>
                <w:sz w:val="20"/>
              </w:rPr>
              <w:t>N</w:t>
            </w:r>
          </w:p>
        </w:tc>
        <w:tc>
          <w:tcPr>
            <w:tcW w:w="1682" w:type="dxa"/>
            <w:gridSpan w:val="2"/>
            <w:tcBorders>
              <w:bottom w:val="single" w:sz="6" w:space="0" w:color="597B7B"/>
            </w:tcBorders>
            <w:shd w:val="clear" w:color="auto" w:fill="96AFD0"/>
          </w:tcPr>
          <w:p>
            <w:pPr>
              <w:pStyle w:val="TableParagraph"/>
              <w:spacing w:before="10"/>
              <w:jc w:val="left"/>
              <w:rPr>
                <w:rFonts w:ascii="Book Antiqua"/>
                <w:b/>
                <w:sz w:val="28"/>
              </w:rPr>
            </w:pPr>
          </w:p>
          <w:p>
            <w:pPr>
              <w:pStyle w:val="TableParagraph"/>
              <w:spacing w:line="235" w:lineRule="auto" w:before="0"/>
              <w:ind w:left="353" w:hanging="196"/>
              <w:jc w:val="left"/>
              <w:rPr>
                <w:rFonts w:ascii="Calibri"/>
                <w:b/>
                <w:sz w:val="20"/>
              </w:rPr>
            </w:pPr>
            <w:r>
              <w:rPr>
                <w:rFonts w:ascii="Calibri"/>
                <w:b/>
                <w:color w:val="231F20"/>
                <w:w w:val="115"/>
                <w:sz w:val="20"/>
              </w:rPr>
              <w:t>Competitively </w:t>
            </w:r>
            <w:r>
              <w:rPr>
                <w:rFonts w:ascii="Calibri"/>
                <w:b/>
                <w:color w:val="231F20"/>
                <w:w w:val="120"/>
                <w:sz w:val="20"/>
              </w:rPr>
              <w:t>Employed</w:t>
            </w:r>
          </w:p>
        </w:tc>
        <w:tc>
          <w:tcPr>
            <w:tcW w:w="1682" w:type="dxa"/>
            <w:gridSpan w:val="2"/>
            <w:shd w:val="clear" w:color="auto" w:fill="96AFD0"/>
          </w:tcPr>
          <w:p>
            <w:pPr>
              <w:pStyle w:val="TableParagraph"/>
              <w:spacing w:before="10"/>
              <w:jc w:val="left"/>
              <w:rPr>
                <w:rFonts w:ascii="Book Antiqua"/>
                <w:b/>
                <w:sz w:val="18"/>
              </w:rPr>
            </w:pPr>
          </w:p>
          <w:p>
            <w:pPr>
              <w:pStyle w:val="TableParagraph"/>
              <w:spacing w:line="235" w:lineRule="auto" w:before="1"/>
              <w:ind w:left="102" w:right="92"/>
              <w:rPr>
                <w:rFonts w:ascii="Calibri"/>
                <w:b/>
                <w:sz w:val="20"/>
              </w:rPr>
            </w:pPr>
            <w:r>
              <w:rPr>
                <w:rFonts w:ascii="Calibri"/>
                <w:b/>
                <w:color w:val="231F20"/>
                <w:w w:val="115"/>
                <w:sz w:val="20"/>
              </w:rPr>
              <w:t>Not   Competitively Employed</w:t>
            </w:r>
          </w:p>
        </w:tc>
        <w:tc>
          <w:tcPr>
            <w:tcW w:w="2822" w:type="dxa"/>
            <w:gridSpan w:val="2"/>
            <w:tcBorders>
              <w:top w:val="single" w:sz="6" w:space="0" w:color="597B7B"/>
              <w:bottom w:val="single" w:sz="6" w:space="0" w:color="597B7B"/>
            </w:tcBorders>
            <w:shd w:val="clear" w:color="auto" w:fill="96AFD0"/>
          </w:tcPr>
          <w:p>
            <w:pPr>
              <w:pStyle w:val="TableParagraph"/>
              <w:spacing w:before="0"/>
              <w:jc w:val="left"/>
              <w:rPr>
                <w:rFonts w:ascii="Book Antiqua"/>
                <w:b/>
                <w:sz w:val="24"/>
              </w:rPr>
            </w:pPr>
          </w:p>
          <w:p>
            <w:pPr>
              <w:pStyle w:val="TableParagraph"/>
              <w:spacing w:before="174"/>
              <w:ind w:left="715"/>
              <w:jc w:val="left"/>
              <w:rPr>
                <w:rFonts w:ascii="Calibri"/>
                <w:b/>
                <w:sz w:val="20"/>
              </w:rPr>
            </w:pPr>
            <w:r>
              <w:rPr>
                <w:rFonts w:ascii="Calibri"/>
                <w:b/>
                <w:color w:val="231F20"/>
                <w:w w:val="115"/>
                <w:sz w:val="20"/>
              </w:rPr>
              <w:t>Not Employed</w:t>
            </w:r>
          </w:p>
        </w:tc>
      </w:tr>
      <w:tr>
        <w:trPr>
          <w:trHeight w:val="319" w:hRule="atLeast"/>
        </w:trPr>
        <w:tc>
          <w:tcPr>
            <w:tcW w:w="1681" w:type="dxa"/>
            <w:tcBorders>
              <w:left w:val="single" w:sz="4" w:space="0" w:color="58585B"/>
              <w:bottom w:val="single" w:sz="4" w:space="0" w:color="58585B"/>
              <w:right w:val="single" w:sz="4" w:space="0" w:color="58585B"/>
            </w:tcBorders>
          </w:tcPr>
          <w:p>
            <w:pPr>
              <w:pStyle w:val="TableParagraph"/>
              <w:spacing w:before="30"/>
              <w:ind w:left="84" w:right="72"/>
              <w:rPr>
                <w:b w:val="0"/>
                <w:sz w:val="20"/>
              </w:rPr>
            </w:pPr>
            <w:r>
              <w:rPr>
                <w:b w:val="0"/>
                <w:color w:val="231F20"/>
                <w:sz w:val="20"/>
              </w:rPr>
              <w:t>St.Joe</w:t>
            </w:r>
          </w:p>
        </w:tc>
        <w:tc>
          <w:tcPr>
            <w:tcW w:w="1681" w:type="dxa"/>
            <w:tcBorders>
              <w:left w:val="single" w:sz="4" w:space="0" w:color="58585B"/>
              <w:bottom w:val="single" w:sz="4" w:space="0" w:color="58585B"/>
              <w:right w:val="single" w:sz="4" w:space="0" w:color="58585B"/>
            </w:tcBorders>
          </w:tcPr>
          <w:p>
            <w:pPr>
              <w:pStyle w:val="TableParagraph"/>
              <w:spacing w:before="43"/>
              <w:ind w:left="84" w:right="72"/>
              <w:rPr>
                <w:b w:val="0"/>
                <w:sz w:val="20"/>
              </w:rPr>
            </w:pPr>
            <w:r>
              <w:rPr>
                <w:b w:val="0"/>
                <w:color w:val="231F20"/>
                <w:sz w:val="20"/>
              </w:rPr>
              <w:t>197</w:t>
            </w:r>
          </w:p>
        </w:tc>
        <w:tc>
          <w:tcPr>
            <w:tcW w:w="841" w:type="dxa"/>
            <w:tcBorders>
              <w:left w:val="single" w:sz="4" w:space="0" w:color="58585B"/>
              <w:bottom w:val="single" w:sz="4" w:space="0" w:color="58585B"/>
              <w:right w:val="single" w:sz="4" w:space="0" w:color="58585B"/>
            </w:tcBorders>
          </w:tcPr>
          <w:p>
            <w:pPr>
              <w:pStyle w:val="TableParagraph"/>
              <w:spacing w:before="43"/>
              <w:ind w:right="266"/>
              <w:jc w:val="right"/>
              <w:rPr>
                <w:b w:val="0"/>
                <w:sz w:val="20"/>
              </w:rPr>
            </w:pPr>
            <w:r>
              <w:rPr>
                <w:b w:val="0"/>
                <w:color w:val="231F20"/>
                <w:w w:val="90"/>
                <w:sz w:val="20"/>
              </w:rPr>
              <w:t>7%</w:t>
            </w:r>
          </w:p>
        </w:tc>
        <w:tc>
          <w:tcPr>
            <w:tcW w:w="841" w:type="dxa"/>
            <w:tcBorders>
              <w:top w:val="single" w:sz="6" w:space="0" w:color="597B7B"/>
              <w:left w:val="single" w:sz="4" w:space="0" w:color="58585B"/>
              <w:bottom w:val="single" w:sz="4" w:space="0" w:color="58585B"/>
              <w:right w:val="single" w:sz="4" w:space="0" w:color="58585B"/>
            </w:tcBorders>
          </w:tcPr>
          <w:p>
            <w:pPr>
              <w:pStyle w:val="TableParagraph"/>
              <w:spacing w:before="43"/>
              <w:ind w:left="162" w:right="152"/>
              <w:rPr>
                <w:b w:val="0"/>
                <w:sz w:val="20"/>
              </w:rPr>
            </w:pPr>
            <w:r>
              <w:rPr>
                <w:b w:val="0"/>
                <w:color w:val="231F20"/>
                <w:sz w:val="20"/>
              </w:rPr>
              <w:t>14</w:t>
            </w:r>
          </w:p>
        </w:tc>
        <w:tc>
          <w:tcPr>
            <w:tcW w:w="841" w:type="dxa"/>
            <w:tcBorders>
              <w:left w:val="single" w:sz="4" w:space="0" w:color="58585B"/>
              <w:bottom w:val="single" w:sz="4" w:space="0" w:color="58585B"/>
              <w:right w:val="single" w:sz="4" w:space="0" w:color="58585B"/>
            </w:tcBorders>
          </w:tcPr>
          <w:p>
            <w:pPr>
              <w:pStyle w:val="TableParagraph"/>
              <w:spacing w:before="43"/>
              <w:ind w:right="268"/>
              <w:jc w:val="right"/>
              <w:rPr>
                <w:b w:val="0"/>
                <w:sz w:val="20"/>
              </w:rPr>
            </w:pPr>
            <w:r>
              <w:rPr>
                <w:b w:val="0"/>
                <w:color w:val="231F20"/>
                <w:w w:val="90"/>
                <w:sz w:val="20"/>
              </w:rPr>
              <w:t>3%</w:t>
            </w:r>
          </w:p>
        </w:tc>
        <w:tc>
          <w:tcPr>
            <w:tcW w:w="841" w:type="dxa"/>
            <w:tcBorders>
              <w:left w:val="single" w:sz="4" w:space="0" w:color="58585B"/>
              <w:bottom w:val="single" w:sz="4" w:space="0" w:color="58585B"/>
              <w:right w:val="single" w:sz="4" w:space="0" w:color="58585B"/>
            </w:tcBorders>
          </w:tcPr>
          <w:p>
            <w:pPr>
              <w:pStyle w:val="TableParagraph"/>
              <w:spacing w:before="43"/>
              <w:ind w:left="162" w:right="155"/>
              <w:rPr>
                <w:b w:val="0"/>
                <w:sz w:val="20"/>
              </w:rPr>
            </w:pPr>
            <w:r>
              <w:rPr>
                <w:b w:val="0"/>
                <w:color w:val="231F20"/>
                <w:sz w:val="20"/>
              </w:rPr>
              <w:t>67</w:t>
            </w:r>
          </w:p>
        </w:tc>
        <w:tc>
          <w:tcPr>
            <w:tcW w:w="1411" w:type="dxa"/>
            <w:tcBorders>
              <w:left w:val="single" w:sz="4" w:space="0" w:color="58585B"/>
              <w:bottom w:val="single" w:sz="4" w:space="0" w:color="58585B"/>
              <w:right w:val="single" w:sz="4" w:space="0" w:color="58585B"/>
            </w:tcBorders>
          </w:tcPr>
          <w:p>
            <w:pPr>
              <w:pStyle w:val="TableParagraph"/>
              <w:spacing w:before="43"/>
              <w:ind w:left="432" w:right="426"/>
              <w:rPr>
                <w:b w:val="0"/>
                <w:sz w:val="20"/>
              </w:rPr>
            </w:pPr>
            <w:r>
              <w:rPr>
                <w:b w:val="0"/>
                <w:color w:val="231F20"/>
                <w:sz w:val="20"/>
              </w:rPr>
              <w:t>60%</w:t>
            </w:r>
          </w:p>
        </w:tc>
        <w:tc>
          <w:tcPr>
            <w:tcW w:w="1411" w:type="dxa"/>
            <w:tcBorders>
              <w:top w:val="single" w:sz="6" w:space="0" w:color="597B7B"/>
              <w:left w:val="single" w:sz="4" w:space="0" w:color="58585B"/>
              <w:bottom w:val="single" w:sz="4" w:space="0" w:color="58585B"/>
              <w:right w:val="single" w:sz="4" w:space="0" w:color="58585B"/>
            </w:tcBorders>
          </w:tcPr>
          <w:p>
            <w:pPr>
              <w:pStyle w:val="TableParagraph"/>
              <w:spacing w:before="43"/>
              <w:ind w:left="536"/>
              <w:jc w:val="left"/>
              <w:rPr>
                <w:b w:val="0"/>
                <w:sz w:val="20"/>
              </w:rPr>
            </w:pPr>
            <w:r>
              <w:rPr>
                <w:b w:val="0"/>
                <w:color w:val="231F20"/>
                <w:sz w:val="20"/>
              </w:rPr>
              <w:t>116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4" w:right="72"/>
              <w:rPr>
                <w:b w:val="0"/>
                <w:sz w:val="20"/>
              </w:rPr>
            </w:pPr>
            <w:r>
              <w:rPr>
                <w:b w:val="0"/>
                <w:color w:val="231F20"/>
                <w:sz w:val="20"/>
              </w:rPr>
              <w:t>Kalamazoo</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732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224"/>
              <w:jc w:val="left"/>
              <w:rPr>
                <w:b w:val="0"/>
                <w:sz w:val="20"/>
              </w:rPr>
            </w:pPr>
            <w:r>
              <w:rPr>
                <w:b w:val="0"/>
                <w:color w:val="231F2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72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12"/>
              <w:jc w:val="right"/>
              <w:rPr>
                <w:b w:val="0"/>
                <w:sz w:val="20"/>
              </w:rPr>
            </w:pPr>
            <w:r>
              <w:rPr>
                <w:b w:val="0"/>
                <w:color w:val="231F20"/>
                <w:w w:val="9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82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6"/>
              <w:rPr>
                <w:b w:val="0"/>
                <w:sz w:val="20"/>
              </w:rPr>
            </w:pPr>
            <w:r>
              <w:rPr>
                <w:b w:val="0"/>
                <w:color w:val="231F20"/>
                <w:sz w:val="20"/>
              </w:rPr>
              <w:t>79%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536"/>
              <w:jc w:val="left"/>
              <w:rPr>
                <w:b w:val="0"/>
                <w:sz w:val="20"/>
              </w:rPr>
            </w:pPr>
            <w:r>
              <w:rPr>
                <w:b w:val="0"/>
                <w:color w:val="231F20"/>
                <w:sz w:val="20"/>
              </w:rPr>
              <w:t>578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4" w:right="73"/>
              <w:rPr>
                <w:b w:val="0"/>
                <w:sz w:val="20"/>
              </w:rPr>
            </w:pPr>
            <w:r>
              <w:rPr>
                <w:b w:val="0"/>
                <w:color w:val="231F20"/>
                <w:sz w:val="20"/>
              </w:rPr>
              <w:t>Pines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186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67"/>
              <w:jc w:val="right"/>
              <w:rPr>
                <w:b w:val="0"/>
                <w:sz w:val="20"/>
              </w:rPr>
            </w:pPr>
            <w:r>
              <w:rPr>
                <w:b w:val="0"/>
                <w:color w:val="231F20"/>
                <w:w w:val="90"/>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68"/>
              <w:jc w:val="right"/>
              <w:rPr>
                <w:b w:val="0"/>
                <w:sz w:val="20"/>
              </w:rPr>
            </w:pPr>
            <w:r>
              <w:rPr>
                <w:b w:val="0"/>
                <w:color w:val="231F20"/>
                <w:w w:val="90"/>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17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82%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536"/>
              <w:jc w:val="left"/>
              <w:rPr>
                <w:b w:val="0"/>
                <w:sz w:val="20"/>
              </w:rPr>
            </w:pPr>
            <w:r>
              <w:rPr>
                <w:b w:val="0"/>
                <w:color w:val="231F20"/>
                <w:sz w:val="20"/>
              </w:rPr>
              <w:t>153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4" w:right="73"/>
              <w:rPr>
                <w:b w:val="0"/>
                <w:sz w:val="20"/>
              </w:rPr>
            </w:pPr>
            <w:r>
              <w:rPr>
                <w:b w:val="0"/>
                <w:color w:val="231F20"/>
                <w:sz w:val="20"/>
              </w:rPr>
              <w:t>Summit Pointe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507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67"/>
              <w:jc w:val="right"/>
              <w:rPr>
                <w:b w:val="0"/>
                <w:sz w:val="20"/>
              </w:rPr>
            </w:pPr>
            <w:r>
              <w:rPr>
                <w:b w:val="0"/>
                <w:color w:val="231F20"/>
                <w:w w:val="90"/>
                <w:sz w:val="20"/>
              </w:rPr>
              <w:t>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27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12"/>
              <w:jc w:val="right"/>
              <w:rPr>
                <w:b w:val="0"/>
                <w:sz w:val="20"/>
              </w:rPr>
            </w:pPr>
            <w:r>
              <w:rPr>
                <w:b w:val="0"/>
                <w:color w:val="231F20"/>
                <w:w w:val="90"/>
                <w:sz w:val="20"/>
              </w:rPr>
              <w:t>19%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99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76%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536"/>
              <w:jc w:val="left"/>
              <w:rPr>
                <w:b w:val="0"/>
                <w:sz w:val="20"/>
              </w:rPr>
            </w:pPr>
            <w:r>
              <w:rPr>
                <w:b w:val="0"/>
                <w:color w:val="231F20"/>
                <w:sz w:val="20"/>
              </w:rPr>
              <w:t>381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4" w:right="73"/>
              <w:rPr>
                <w:b w:val="0"/>
                <w:sz w:val="20"/>
              </w:rPr>
            </w:pPr>
            <w:r>
              <w:rPr>
                <w:b w:val="0"/>
                <w:color w:val="231F20"/>
                <w:sz w:val="20"/>
              </w:rPr>
              <w:t>Van Buren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273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224"/>
              <w:jc w:val="left"/>
              <w:rPr>
                <w:b w:val="0"/>
                <w:sz w:val="20"/>
              </w:rPr>
            </w:pPr>
            <w:r>
              <w:rPr>
                <w:b w:val="0"/>
                <w:color w:val="231F2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27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13"/>
              <w:jc w:val="right"/>
              <w:rPr>
                <w:b w:val="0"/>
                <w:sz w:val="20"/>
              </w:rPr>
            </w:pPr>
            <w:r>
              <w:rPr>
                <w:b w:val="0"/>
                <w:color w:val="231F20"/>
                <w:w w:val="9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6"/>
              <w:rPr>
                <w:b w:val="0"/>
                <w:sz w:val="20"/>
              </w:rPr>
            </w:pPr>
            <w:r>
              <w:rPr>
                <w:b w:val="0"/>
                <w:color w:val="231F20"/>
                <w:sz w:val="20"/>
              </w:rPr>
              <w:t>31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79%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535"/>
              <w:jc w:val="left"/>
              <w:rPr>
                <w:b w:val="0"/>
                <w:sz w:val="20"/>
              </w:rPr>
            </w:pPr>
            <w:r>
              <w:rPr>
                <w:b w:val="0"/>
                <w:color w:val="231F20"/>
                <w:sz w:val="20"/>
              </w:rPr>
              <w:t>215</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9"/>
              <w:ind w:left="84" w:right="73"/>
              <w:rPr>
                <w:rFonts w:ascii="Calibri"/>
                <w:b/>
                <w:sz w:val="20"/>
              </w:rPr>
            </w:pPr>
            <w:r>
              <w:rPr>
                <w:rFonts w:ascii="Calibri"/>
                <w:b/>
                <w:color w:val="231F20"/>
                <w:w w:val="115"/>
                <w:sz w:val="20"/>
              </w:rPr>
              <w:t>Midstate</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84" w:right="73"/>
              <w:rPr>
                <w:rFonts w:ascii="Calibri"/>
                <w:b/>
                <w:sz w:val="20"/>
              </w:rPr>
            </w:pPr>
            <w:r>
              <w:rPr>
                <w:rFonts w:ascii="Calibri"/>
                <w:b/>
                <w:color w:val="231F20"/>
                <w:w w:val="115"/>
                <w:sz w:val="20"/>
              </w:rPr>
              <w:t>6103</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278"/>
              <w:jc w:val="left"/>
              <w:rPr>
                <w:rFonts w:ascii="Calibri"/>
                <w:b/>
                <w:sz w:val="20"/>
              </w:rPr>
            </w:pPr>
            <w:r>
              <w:rPr>
                <w:rFonts w:ascii="Calibri"/>
                <w:b/>
                <w:color w:val="231F20"/>
                <w:w w:val="115"/>
                <w:sz w:val="20"/>
              </w:rPr>
              <w:t>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162" w:right="153"/>
              <w:rPr>
                <w:rFonts w:ascii="Calibri"/>
                <w:b/>
                <w:sz w:val="20"/>
              </w:rPr>
            </w:pPr>
            <w:r>
              <w:rPr>
                <w:rFonts w:ascii="Calibri"/>
                <w:b/>
                <w:color w:val="231F20"/>
                <w:w w:val="115"/>
                <w:sz w:val="20"/>
              </w:rPr>
              <w:t>544</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right="207"/>
              <w:jc w:val="right"/>
              <w:rPr>
                <w:rFonts w:ascii="Calibri"/>
                <w:b/>
                <w:sz w:val="20"/>
              </w:rPr>
            </w:pPr>
            <w:r>
              <w:rPr>
                <w:rFonts w:ascii="Calibri"/>
                <w:b/>
                <w:color w:val="231F20"/>
                <w:w w:val="115"/>
                <w:sz w:val="20"/>
              </w:rPr>
              <w:t>11%</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162" w:right="156"/>
              <w:rPr>
                <w:rFonts w:ascii="Calibri"/>
                <w:b/>
                <w:sz w:val="20"/>
              </w:rPr>
            </w:pPr>
            <w:r>
              <w:rPr>
                <w:rFonts w:ascii="Calibri"/>
                <w:b/>
                <w:color w:val="231F20"/>
                <w:w w:val="115"/>
                <w:sz w:val="20"/>
              </w:rPr>
              <w:t>699</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432" w:right="427"/>
              <w:rPr>
                <w:rFonts w:ascii="Calibri"/>
                <w:b/>
                <w:sz w:val="20"/>
              </w:rPr>
            </w:pPr>
            <w:r>
              <w:rPr>
                <w:rFonts w:ascii="Calibri"/>
                <w:b/>
                <w:color w:val="231F20"/>
                <w:w w:val="115"/>
                <w:sz w:val="20"/>
              </w:rPr>
              <w:t>80%</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7"/>
              <w:ind w:left="465"/>
              <w:jc w:val="left"/>
              <w:rPr>
                <w:rFonts w:ascii="Calibri"/>
                <w:b/>
                <w:sz w:val="20"/>
              </w:rPr>
            </w:pPr>
            <w:r>
              <w:rPr>
                <w:rFonts w:ascii="Calibri"/>
                <w:b/>
                <w:color w:val="231F20"/>
                <w:w w:val="115"/>
                <w:sz w:val="20"/>
              </w:rPr>
              <w:t>4860</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4" w:right="73"/>
              <w:rPr>
                <w:b w:val="0"/>
                <w:sz w:val="20"/>
              </w:rPr>
            </w:pPr>
            <w:r>
              <w:rPr>
                <w:b w:val="0"/>
                <w:color w:val="231F20"/>
                <w:sz w:val="20"/>
              </w:rPr>
              <w:t>Bay Arenac</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559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67"/>
              <w:jc w:val="right"/>
              <w:rPr>
                <w:b w:val="0"/>
                <w:sz w:val="20"/>
              </w:rPr>
            </w:pPr>
            <w:r>
              <w:rPr>
                <w:b w:val="0"/>
                <w:color w:val="231F20"/>
                <w:w w:val="9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47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13"/>
              <w:jc w:val="right"/>
              <w:rPr>
                <w:b w:val="0"/>
                <w:sz w:val="20"/>
              </w:rPr>
            </w:pPr>
            <w:r>
              <w:rPr>
                <w:b w:val="0"/>
                <w:color w:val="231F20"/>
                <w:w w:val="9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6"/>
              <w:rPr>
                <w:b w:val="0"/>
                <w:sz w:val="20"/>
              </w:rPr>
            </w:pPr>
            <w:r>
              <w:rPr>
                <w:b w:val="0"/>
                <w:color w:val="231F20"/>
                <w:sz w:val="20"/>
              </w:rPr>
              <w:t>58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82%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535"/>
              <w:jc w:val="left"/>
              <w:rPr>
                <w:b w:val="0"/>
                <w:sz w:val="20"/>
              </w:rPr>
            </w:pPr>
            <w:r>
              <w:rPr>
                <w:b w:val="0"/>
                <w:color w:val="231F20"/>
                <w:sz w:val="20"/>
              </w:rPr>
              <w:t>454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3" w:right="73"/>
              <w:rPr>
                <w:b w:val="0"/>
                <w:sz w:val="20"/>
              </w:rPr>
            </w:pPr>
            <w:r>
              <w:rPr>
                <w:b w:val="0"/>
                <w:color w:val="231F20"/>
                <w:sz w:val="20"/>
              </w:rPr>
              <w:t>CEI</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1316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224"/>
              <w:jc w:val="left"/>
              <w:rPr>
                <w:b w:val="0"/>
                <w:sz w:val="20"/>
              </w:rPr>
            </w:pPr>
            <w:r>
              <w:rPr>
                <w:b w:val="0"/>
                <w:color w:val="231F20"/>
                <w:sz w:val="20"/>
              </w:rPr>
              <w:t>13%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4"/>
              <w:rPr>
                <w:b w:val="0"/>
                <w:sz w:val="20"/>
              </w:rPr>
            </w:pPr>
            <w:r>
              <w:rPr>
                <w:b w:val="0"/>
                <w:color w:val="231F20"/>
                <w:sz w:val="20"/>
              </w:rPr>
              <w:t>174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68"/>
              <w:jc w:val="right"/>
              <w:rPr>
                <w:b w:val="0"/>
                <w:sz w:val="20"/>
              </w:rPr>
            </w:pPr>
            <w:r>
              <w:rPr>
                <w:b w:val="0"/>
                <w:color w:val="231F20"/>
                <w:w w:val="9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6"/>
              <w:rPr>
                <w:b w:val="0"/>
                <w:sz w:val="20"/>
              </w:rPr>
            </w:pPr>
            <w:r>
              <w:rPr>
                <w:b w:val="0"/>
                <w:color w:val="231F20"/>
                <w:sz w:val="20"/>
              </w:rPr>
              <w:t>107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79%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80"/>
              <w:jc w:val="left"/>
              <w:rPr>
                <w:b w:val="0"/>
                <w:sz w:val="20"/>
              </w:rPr>
            </w:pPr>
            <w:r>
              <w:rPr>
                <w:b w:val="0"/>
                <w:color w:val="231F20"/>
                <w:sz w:val="20"/>
              </w:rPr>
              <w:t>1035</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3" w:right="73"/>
              <w:rPr>
                <w:b w:val="0"/>
                <w:sz w:val="20"/>
              </w:rPr>
            </w:pPr>
            <w:r>
              <w:rPr>
                <w:b w:val="0"/>
                <w:color w:val="231F20"/>
                <w:sz w:val="20"/>
              </w:rPr>
              <w:t>Central MI</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3" w:right="73"/>
              <w:rPr>
                <w:b w:val="0"/>
                <w:sz w:val="20"/>
              </w:rPr>
            </w:pPr>
            <w:r>
              <w:rPr>
                <w:b w:val="0"/>
                <w:color w:val="231F20"/>
                <w:sz w:val="20"/>
              </w:rPr>
              <w:t>1263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67"/>
              <w:jc w:val="right"/>
              <w:rPr>
                <w:b w:val="0"/>
                <w:sz w:val="20"/>
              </w:rPr>
            </w:pPr>
            <w:r>
              <w:rPr>
                <w:b w:val="0"/>
                <w:color w:val="231F20"/>
                <w:w w:val="9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4"/>
              <w:rPr>
                <w:b w:val="0"/>
                <w:sz w:val="20"/>
              </w:rPr>
            </w:pPr>
            <w:r>
              <w:rPr>
                <w:b w:val="0"/>
                <w:color w:val="231F20"/>
                <w:sz w:val="20"/>
              </w:rPr>
              <w:t>97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13"/>
              <w:jc w:val="right"/>
              <w:rPr>
                <w:b w:val="0"/>
                <w:sz w:val="20"/>
              </w:rPr>
            </w:pPr>
            <w:r>
              <w:rPr>
                <w:b w:val="0"/>
                <w:color w:val="231F20"/>
                <w:w w:val="9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7"/>
              <w:rPr>
                <w:b w:val="0"/>
                <w:sz w:val="20"/>
              </w:rPr>
            </w:pPr>
            <w:r>
              <w:rPr>
                <w:b w:val="0"/>
                <w:color w:val="231F20"/>
                <w:sz w:val="20"/>
              </w:rPr>
              <w:t>158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8"/>
              <w:rPr>
                <w:b w:val="0"/>
                <w:sz w:val="20"/>
              </w:rPr>
            </w:pPr>
            <w:r>
              <w:rPr>
                <w:b w:val="0"/>
                <w:color w:val="231F20"/>
                <w:sz w:val="20"/>
              </w:rPr>
              <w:t>80%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79"/>
              <w:jc w:val="left"/>
              <w:rPr>
                <w:b w:val="0"/>
                <w:sz w:val="20"/>
              </w:rPr>
            </w:pPr>
            <w:r>
              <w:rPr>
                <w:b w:val="0"/>
                <w:color w:val="231F20"/>
                <w:sz w:val="20"/>
              </w:rPr>
              <w:t>1008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3" w:right="73"/>
              <w:rPr>
                <w:b w:val="0"/>
                <w:sz w:val="20"/>
              </w:rPr>
            </w:pPr>
            <w:r>
              <w:rPr>
                <w:b w:val="0"/>
                <w:color w:val="231F20"/>
                <w:sz w:val="20"/>
              </w:rPr>
              <w:t>Gratiot</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2" w:right="73"/>
              <w:rPr>
                <w:b w:val="0"/>
                <w:sz w:val="20"/>
              </w:rPr>
            </w:pPr>
            <w:r>
              <w:rPr>
                <w:b w:val="0"/>
                <w:color w:val="231F20"/>
                <w:sz w:val="20"/>
              </w:rPr>
              <w:t>161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68"/>
              <w:jc w:val="right"/>
              <w:rPr>
                <w:b w:val="0"/>
                <w:sz w:val="20"/>
              </w:rPr>
            </w:pPr>
            <w:r>
              <w:rPr>
                <w:b w:val="0"/>
                <w:color w:val="231F20"/>
                <w:w w:val="90"/>
                <w:sz w:val="20"/>
              </w:rPr>
              <w:t>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13"/>
              <w:jc w:val="right"/>
              <w:rPr>
                <w:b w:val="0"/>
                <w:sz w:val="20"/>
              </w:rPr>
            </w:pPr>
            <w:r>
              <w:rPr>
                <w:b w:val="0"/>
                <w:color w:val="231F20"/>
                <w:w w:val="90"/>
                <w:sz w:val="20"/>
              </w:rPr>
              <w:t>17%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7"/>
              <w:rPr>
                <w:b w:val="0"/>
                <w:sz w:val="20"/>
              </w:rPr>
            </w:pPr>
            <w:r>
              <w:rPr>
                <w:b w:val="0"/>
                <w:color w:val="231F20"/>
                <w:sz w:val="20"/>
              </w:rPr>
              <w:t>28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8"/>
              <w:rPr>
                <w:b w:val="0"/>
                <w:sz w:val="20"/>
              </w:rPr>
            </w:pPr>
            <w:r>
              <w:rPr>
                <w:b w:val="0"/>
                <w:color w:val="231F20"/>
                <w:sz w:val="20"/>
              </w:rPr>
              <w:t>76%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5"/>
              <w:jc w:val="left"/>
              <w:rPr>
                <w:b w:val="0"/>
                <w:sz w:val="20"/>
              </w:rPr>
            </w:pPr>
            <w:r>
              <w:rPr>
                <w:b w:val="0"/>
                <w:color w:val="231F20"/>
                <w:sz w:val="20"/>
              </w:rPr>
              <w:t>122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2" w:right="73"/>
              <w:rPr>
                <w:b w:val="0"/>
                <w:sz w:val="20"/>
              </w:rPr>
            </w:pPr>
            <w:r>
              <w:rPr>
                <w:b w:val="0"/>
                <w:color w:val="231F20"/>
                <w:sz w:val="20"/>
              </w:rPr>
              <w:t>Huron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2" w:right="73"/>
              <w:rPr>
                <w:b w:val="0"/>
                <w:sz w:val="20"/>
              </w:rPr>
            </w:pPr>
            <w:r>
              <w:rPr>
                <w:b w:val="0"/>
                <w:color w:val="231F20"/>
                <w:sz w:val="20"/>
              </w:rPr>
              <w:t>184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23"/>
              <w:jc w:val="left"/>
              <w:rPr>
                <w:b w:val="0"/>
                <w:sz w:val="20"/>
              </w:rPr>
            </w:pPr>
            <w:r>
              <w:rPr>
                <w:b w:val="0"/>
                <w:color w:val="231F20"/>
                <w:sz w:val="20"/>
              </w:rPr>
              <w:t>20%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36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13"/>
              <w:jc w:val="right"/>
              <w:rPr>
                <w:b w:val="0"/>
                <w:sz w:val="20"/>
              </w:rPr>
            </w:pPr>
            <w:r>
              <w:rPr>
                <w:b w:val="0"/>
                <w:color w:val="231F20"/>
                <w:w w:val="90"/>
                <w:sz w:val="20"/>
              </w:rPr>
              <w:t>14%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7"/>
              <w:rPr>
                <w:b w:val="0"/>
                <w:sz w:val="20"/>
              </w:rPr>
            </w:pPr>
            <w:r>
              <w:rPr>
                <w:b w:val="0"/>
                <w:color w:val="231F20"/>
                <w:sz w:val="20"/>
              </w:rPr>
              <w:t>26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66%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5"/>
              <w:jc w:val="left"/>
              <w:rPr>
                <w:b w:val="0"/>
                <w:sz w:val="20"/>
              </w:rPr>
            </w:pPr>
            <w:r>
              <w:rPr>
                <w:b w:val="0"/>
                <w:color w:val="231F20"/>
                <w:sz w:val="20"/>
              </w:rPr>
              <w:t>122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2" w:right="73"/>
              <w:rPr>
                <w:b w:val="0"/>
                <w:sz w:val="20"/>
              </w:rPr>
            </w:pPr>
            <w:r>
              <w:rPr>
                <w:b w:val="0"/>
                <w:color w:val="231F20"/>
                <w:sz w:val="20"/>
              </w:rPr>
              <w:t>Ionia</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2" w:right="73"/>
              <w:rPr>
                <w:b w:val="0"/>
                <w:sz w:val="20"/>
              </w:rPr>
            </w:pPr>
            <w:r>
              <w:rPr>
                <w:b w:val="0"/>
                <w:color w:val="231F20"/>
                <w:sz w:val="20"/>
              </w:rPr>
              <w:t>156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78"/>
              <w:jc w:val="left"/>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7"/>
              <w:rPr>
                <w:b w:val="0"/>
                <w:sz w:val="20"/>
              </w:rPr>
            </w:pPr>
            <w:r>
              <w:rPr>
                <w:b w:val="0"/>
                <w:color w:val="231F20"/>
                <w:w w:val="89"/>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69"/>
              <w:jc w:val="right"/>
              <w:rPr>
                <w:b w:val="0"/>
                <w:sz w:val="20"/>
              </w:rPr>
            </w:pPr>
            <w:r>
              <w:rPr>
                <w:b w:val="0"/>
                <w:color w:val="231F20"/>
                <w:w w:val="90"/>
                <w:sz w:val="20"/>
              </w:rPr>
              <w:t>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4"/>
              <w:rPr>
                <w:b w:val="0"/>
                <w:sz w:val="20"/>
              </w:rPr>
            </w:pPr>
            <w:r>
              <w:rPr>
                <w:b w:val="0"/>
                <w:color w:val="231F20"/>
                <w:w w:val="89"/>
                <w:sz w:val="20"/>
              </w:rPr>
              <w:t>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90%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4"/>
              <w:jc w:val="left"/>
              <w:rPr>
                <w:b w:val="0"/>
                <w:sz w:val="20"/>
              </w:rPr>
            </w:pPr>
            <w:r>
              <w:rPr>
                <w:b w:val="0"/>
                <w:color w:val="231F20"/>
                <w:sz w:val="20"/>
              </w:rPr>
              <w:t>141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2" w:right="73"/>
              <w:rPr>
                <w:b w:val="0"/>
                <w:sz w:val="20"/>
              </w:rPr>
            </w:pPr>
            <w:r>
              <w:rPr>
                <w:b w:val="0"/>
                <w:color w:val="231F20"/>
                <w:sz w:val="20"/>
              </w:rPr>
              <w:t>Lifeways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2" w:right="73"/>
              <w:rPr>
                <w:b w:val="0"/>
                <w:sz w:val="20"/>
              </w:rPr>
            </w:pPr>
            <w:r>
              <w:rPr>
                <w:b w:val="0"/>
                <w:color w:val="231F20"/>
                <w:sz w:val="20"/>
              </w:rPr>
              <w:t>744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78"/>
              <w:jc w:val="left"/>
              <w:rPr>
                <w:b w:val="0"/>
                <w:sz w:val="20"/>
              </w:rPr>
            </w:pPr>
            <w:r>
              <w:rPr>
                <w:b w:val="0"/>
                <w:color w:val="231F2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14"/>
              <w:jc w:val="right"/>
              <w:rPr>
                <w:b w:val="0"/>
                <w:sz w:val="20"/>
              </w:rPr>
            </w:pPr>
            <w:r>
              <w:rPr>
                <w:b w:val="0"/>
                <w:color w:val="231F20"/>
                <w:w w:val="9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8"/>
              <w:rPr>
                <w:b w:val="0"/>
                <w:sz w:val="20"/>
              </w:rPr>
            </w:pPr>
            <w:r>
              <w:rPr>
                <w:b w:val="0"/>
                <w:color w:val="231F20"/>
                <w:sz w:val="20"/>
              </w:rPr>
              <w:t>92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80%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4"/>
              <w:jc w:val="left"/>
              <w:rPr>
                <w:b w:val="0"/>
                <w:sz w:val="20"/>
              </w:rPr>
            </w:pPr>
            <w:r>
              <w:rPr>
                <w:b w:val="0"/>
                <w:color w:val="231F20"/>
                <w:sz w:val="20"/>
              </w:rPr>
              <w:t>589</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2" w:right="73"/>
              <w:rPr>
                <w:b w:val="0"/>
                <w:sz w:val="20"/>
              </w:rPr>
            </w:pPr>
            <w:r>
              <w:rPr>
                <w:b w:val="0"/>
                <w:color w:val="231F20"/>
                <w:sz w:val="20"/>
              </w:rPr>
              <w:t>Montcalm</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1" w:right="73"/>
              <w:rPr>
                <w:b w:val="0"/>
                <w:sz w:val="20"/>
              </w:rPr>
            </w:pPr>
            <w:r>
              <w:rPr>
                <w:b w:val="0"/>
                <w:color w:val="231F20"/>
                <w:sz w:val="20"/>
              </w:rPr>
              <w:t>190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78"/>
              <w:jc w:val="left"/>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6"/>
              <w:rPr>
                <w:b w:val="0"/>
                <w:sz w:val="20"/>
              </w:rPr>
            </w:pPr>
            <w:r>
              <w:rPr>
                <w:b w:val="0"/>
                <w:color w:val="231F2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14"/>
              <w:jc w:val="right"/>
              <w:rPr>
                <w:b w:val="0"/>
                <w:sz w:val="20"/>
              </w:rPr>
            </w:pPr>
            <w:r>
              <w:rPr>
                <w:b w:val="0"/>
                <w:color w:val="231F20"/>
                <w:w w:val="90"/>
                <w:sz w:val="20"/>
              </w:rPr>
              <w:t>16%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8"/>
              <w:rPr>
                <w:b w:val="0"/>
                <w:sz w:val="20"/>
              </w:rPr>
            </w:pPr>
            <w:r>
              <w:rPr>
                <w:b w:val="0"/>
                <w:color w:val="231F20"/>
                <w:sz w:val="20"/>
              </w:rPr>
              <w:t>31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78%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4"/>
              <w:jc w:val="left"/>
              <w:rPr>
                <w:b w:val="0"/>
                <w:sz w:val="20"/>
              </w:rPr>
            </w:pPr>
            <w:r>
              <w:rPr>
                <w:b w:val="0"/>
                <w:color w:val="231F20"/>
                <w:sz w:val="20"/>
              </w:rPr>
              <w:t>147</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1" w:right="73"/>
              <w:rPr>
                <w:b w:val="0"/>
                <w:sz w:val="20"/>
              </w:rPr>
            </w:pPr>
            <w:r>
              <w:rPr>
                <w:b w:val="0"/>
                <w:color w:val="231F20"/>
                <w:w w:val="105"/>
                <w:sz w:val="20"/>
              </w:rPr>
              <w:t>Newaygo</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1" w:right="73"/>
              <w:rPr>
                <w:b w:val="0"/>
                <w:sz w:val="20"/>
              </w:rPr>
            </w:pPr>
            <w:r>
              <w:rPr>
                <w:b w:val="0"/>
                <w:color w:val="231F20"/>
                <w:sz w:val="20"/>
              </w:rPr>
              <w:t>153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78"/>
              <w:jc w:val="left"/>
              <w:rPr>
                <w:b w:val="0"/>
                <w:sz w:val="20"/>
              </w:rPr>
            </w:pPr>
            <w:r>
              <w:rPr>
                <w:b w:val="0"/>
                <w:color w:val="231F20"/>
                <w:sz w:val="20"/>
              </w:rPr>
              <w:t>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6"/>
              <w:rPr>
                <w:b w:val="0"/>
                <w:sz w:val="20"/>
              </w:rPr>
            </w:pPr>
            <w:r>
              <w:rPr>
                <w:b w:val="0"/>
                <w:color w:val="231F20"/>
                <w:w w:val="89"/>
                <w:sz w:val="20"/>
              </w:rPr>
              <w:t>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69"/>
              <w:jc w:val="right"/>
              <w:rPr>
                <w:b w:val="0"/>
                <w:sz w:val="20"/>
              </w:rPr>
            </w:pPr>
            <w:r>
              <w:rPr>
                <w:b w:val="0"/>
                <w:color w:val="231F20"/>
                <w:w w:val="9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8"/>
              <w:rPr>
                <w:b w:val="0"/>
                <w:sz w:val="20"/>
              </w:rPr>
            </w:pPr>
            <w:r>
              <w:rPr>
                <w:b w:val="0"/>
                <w:color w:val="231F20"/>
                <w:sz w:val="20"/>
              </w:rPr>
              <w:t>10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91%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534"/>
              <w:jc w:val="left"/>
              <w:rPr>
                <w:b w:val="0"/>
                <w:sz w:val="20"/>
              </w:rPr>
            </w:pPr>
            <w:r>
              <w:rPr>
                <w:b w:val="0"/>
                <w:color w:val="231F20"/>
                <w:sz w:val="20"/>
              </w:rPr>
              <w:t>138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1" w:right="73"/>
              <w:rPr>
                <w:b w:val="0"/>
                <w:sz w:val="20"/>
              </w:rPr>
            </w:pPr>
            <w:r>
              <w:rPr>
                <w:b w:val="0"/>
                <w:color w:val="231F20"/>
                <w:sz w:val="20"/>
              </w:rPr>
              <w:t>Saginaw</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1" w:right="73"/>
              <w:rPr>
                <w:b w:val="0"/>
                <w:sz w:val="20"/>
              </w:rPr>
            </w:pPr>
            <w:r>
              <w:rPr>
                <w:b w:val="0"/>
                <w:color w:val="231F20"/>
                <w:sz w:val="20"/>
              </w:rPr>
              <w:t>909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78"/>
              <w:jc w:val="left"/>
              <w:rPr>
                <w:b w:val="0"/>
                <w:sz w:val="20"/>
              </w:rPr>
            </w:pPr>
            <w:r>
              <w:rPr>
                <w:b w:val="0"/>
                <w:color w:val="231F20"/>
                <w:sz w:val="20"/>
              </w:rPr>
              <w:t>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6"/>
              <w:rPr>
                <w:b w:val="0"/>
                <w:sz w:val="20"/>
              </w:rPr>
            </w:pPr>
            <w:r>
              <w:rPr>
                <w:b w:val="0"/>
                <w:color w:val="231F20"/>
                <w:sz w:val="20"/>
              </w:rPr>
              <w:t>45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4"/>
              <w:jc w:val="right"/>
              <w:rPr>
                <w:b w:val="0"/>
                <w:sz w:val="20"/>
              </w:rPr>
            </w:pPr>
            <w:r>
              <w:rPr>
                <w:b w:val="0"/>
                <w:color w:val="231F20"/>
                <w:w w:val="9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9"/>
              <w:rPr>
                <w:b w:val="0"/>
                <w:sz w:val="20"/>
              </w:rPr>
            </w:pPr>
            <w:r>
              <w:rPr>
                <w:b w:val="0"/>
                <w:color w:val="231F20"/>
                <w:sz w:val="20"/>
              </w:rPr>
              <w:t>102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2" w:right="430"/>
              <w:rPr>
                <w:b w:val="0"/>
                <w:sz w:val="20"/>
              </w:rPr>
            </w:pPr>
            <w:r>
              <w:rPr>
                <w:b w:val="0"/>
                <w:color w:val="231F20"/>
                <w:sz w:val="20"/>
              </w:rPr>
              <w:t>84%</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4"/>
              <w:jc w:val="left"/>
              <w:rPr>
                <w:b w:val="0"/>
                <w:sz w:val="20"/>
              </w:rPr>
            </w:pPr>
            <w:r>
              <w:rPr>
                <w:b w:val="0"/>
                <w:color w:val="231F20"/>
                <w:sz w:val="20"/>
              </w:rPr>
              <w:t>762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1" w:right="73"/>
              <w:rPr>
                <w:b w:val="0"/>
                <w:sz w:val="20"/>
              </w:rPr>
            </w:pPr>
            <w:r>
              <w:rPr>
                <w:b w:val="0"/>
                <w:color w:val="231F20"/>
                <w:sz w:val="20"/>
              </w:rPr>
              <w:t>Shiawassee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1" w:right="73"/>
              <w:rPr>
                <w:b w:val="0"/>
                <w:sz w:val="20"/>
              </w:rPr>
            </w:pPr>
            <w:r>
              <w:rPr>
                <w:b w:val="0"/>
                <w:color w:val="231F20"/>
                <w:sz w:val="20"/>
              </w:rPr>
              <w:t>260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2"/>
              <w:jc w:val="left"/>
              <w:rPr>
                <w:b w:val="0"/>
                <w:sz w:val="20"/>
              </w:rPr>
            </w:pPr>
            <w:r>
              <w:rPr>
                <w:b w:val="0"/>
                <w:color w:val="231F20"/>
                <w:sz w:val="20"/>
              </w:rPr>
              <w:t>13%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6"/>
              <w:rPr>
                <w:b w:val="0"/>
                <w:sz w:val="20"/>
              </w:rPr>
            </w:pPr>
            <w:r>
              <w:rPr>
                <w:b w:val="0"/>
                <w:color w:val="231F20"/>
                <w:sz w:val="20"/>
              </w:rPr>
              <w:t>35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4"/>
              <w:jc w:val="right"/>
              <w:rPr>
                <w:b w:val="0"/>
                <w:sz w:val="20"/>
              </w:rPr>
            </w:pPr>
            <w:r>
              <w:rPr>
                <w:b w:val="0"/>
                <w:color w:val="231F20"/>
                <w:w w:val="90"/>
                <w:sz w:val="20"/>
              </w:rPr>
              <w:t>17%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9"/>
              <w:rPr>
                <w:b w:val="0"/>
                <w:sz w:val="20"/>
              </w:rPr>
            </w:pPr>
            <w:r>
              <w:rPr>
                <w:b w:val="0"/>
                <w:color w:val="231F20"/>
                <w:sz w:val="20"/>
              </w:rPr>
              <w:t>45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2" w:right="430"/>
              <w:rPr>
                <w:b w:val="0"/>
                <w:sz w:val="20"/>
              </w:rPr>
            </w:pPr>
            <w:r>
              <w:rPr>
                <w:b w:val="0"/>
                <w:color w:val="231F20"/>
                <w:sz w:val="20"/>
              </w:rPr>
              <w:t>70%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4"/>
              <w:jc w:val="left"/>
              <w:rPr>
                <w:b w:val="0"/>
                <w:sz w:val="20"/>
              </w:rPr>
            </w:pPr>
            <w:r>
              <w:rPr>
                <w:b w:val="0"/>
                <w:color w:val="231F20"/>
                <w:sz w:val="20"/>
              </w:rPr>
              <w:t>180</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1" w:right="73"/>
              <w:rPr>
                <w:b w:val="0"/>
                <w:sz w:val="20"/>
              </w:rPr>
            </w:pPr>
            <w:r>
              <w:rPr>
                <w:b w:val="0"/>
                <w:color w:val="231F20"/>
                <w:sz w:val="20"/>
              </w:rPr>
              <w:t>Tuscola</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0" w:right="73"/>
              <w:rPr>
                <w:b w:val="0"/>
                <w:sz w:val="20"/>
              </w:rPr>
            </w:pPr>
            <w:r>
              <w:rPr>
                <w:b w:val="0"/>
                <w:color w:val="231F20"/>
                <w:sz w:val="20"/>
              </w:rPr>
              <w:t>206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78"/>
              <w:jc w:val="left"/>
              <w:rPr>
                <w:b w:val="0"/>
                <w:sz w:val="20"/>
              </w:rPr>
            </w:pPr>
            <w:r>
              <w:rPr>
                <w:b w:val="0"/>
                <w:color w:val="231F20"/>
                <w:sz w:val="20"/>
              </w:rPr>
              <w:t>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7"/>
              <w:rPr>
                <w:b w:val="0"/>
                <w:sz w:val="20"/>
              </w:rPr>
            </w:pPr>
            <w:r>
              <w:rPr>
                <w:b w:val="0"/>
                <w:color w:val="231F2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4"/>
              <w:jc w:val="right"/>
              <w:rPr>
                <w:b w:val="0"/>
                <w:sz w:val="20"/>
              </w:rPr>
            </w:pPr>
            <w:r>
              <w:rPr>
                <w:b w:val="0"/>
                <w:color w:val="231F20"/>
                <w:w w:val="90"/>
                <w:sz w:val="20"/>
              </w:rPr>
              <w:t>17%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9"/>
              <w:rPr>
                <w:b w:val="0"/>
                <w:sz w:val="20"/>
              </w:rPr>
            </w:pPr>
            <w:r>
              <w:rPr>
                <w:b w:val="0"/>
                <w:color w:val="231F20"/>
                <w:sz w:val="20"/>
              </w:rPr>
              <w:t>36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2" w:right="430"/>
              <w:rPr>
                <w:b w:val="0"/>
                <w:sz w:val="20"/>
              </w:rPr>
            </w:pPr>
            <w:r>
              <w:rPr>
                <w:b w:val="0"/>
                <w:color w:val="231F20"/>
                <w:sz w:val="20"/>
              </w:rPr>
              <w:t>78%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4"/>
              <w:jc w:val="left"/>
              <w:rPr>
                <w:b w:val="0"/>
                <w:sz w:val="20"/>
              </w:rPr>
            </w:pPr>
            <w:r>
              <w:rPr>
                <w:b w:val="0"/>
                <w:color w:val="231F20"/>
                <w:sz w:val="20"/>
              </w:rPr>
              <w:t>162</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7"/>
              <w:ind w:left="80" w:right="73"/>
              <w:rPr>
                <w:rFonts w:ascii="Calibri"/>
                <w:b/>
                <w:sz w:val="20"/>
              </w:rPr>
            </w:pPr>
            <w:r>
              <w:rPr>
                <w:rFonts w:ascii="Calibri"/>
                <w:b/>
                <w:color w:val="231F20"/>
                <w:w w:val="125"/>
                <w:sz w:val="20"/>
              </w:rPr>
              <w:t>SE MI</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80" w:right="73"/>
              <w:rPr>
                <w:rFonts w:ascii="Calibri"/>
                <w:b/>
                <w:sz w:val="20"/>
              </w:rPr>
            </w:pPr>
            <w:r>
              <w:rPr>
                <w:rFonts w:ascii="Calibri"/>
                <w:b/>
                <w:color w:val="231F20"/>
                <w:w w:val="115"/>
                <w:sz w:val="20"/>
              </w:rPr>
              <w:t>2335</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276"/>
              <w:jc w:val="left"/>
              <w:rPr>
                <w:rFonts w:ascii="Calibri"/>
                <w:b/>
                <w:sz w:val="20"/>
              </w:rPr>
            </w:pPr>
            <w:r>
              <w:rPr>
                <w:rFonts w:ascii="Calibri"/>
                <w:b/>
                <w:color w:val="231F20"/>
                <w:w w:val="115"/>
                <w:sz w:val="20"/>
              </w:rPr>
              <w:t>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57"/>
              <w:rPr>
                <w:rFonts w:ascii="Calibri"/>
                <w:b/>
                <w:sz w:val="20"/>
              </w:rPr>
            </w:pPr>
            <w:r>
              <w:rPr>
                <w:rFonts w:ascii="Calibri"/>
                <w:b/>
                <w:color w:val="231F20"/>
                <w:w w:val="115"/>
                <w:sz w:val="20"/>
              </w:rPr>
              <w:t>217</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right="209"/>
              <w:jc w:val="right"/>
              <w:rPr>
                <w:rFonts w:ascii="Calibri"/>
                <w:b/>
                <w:sz w:val="20"/>
              </w:rPr>
            </w:pPr>
            <w:r>
              <w:rPr>
                <w:rFonts w:ascii="Calibri"/>
                <w:b/>
                <w:color w:val="231F20"/>
                <w:w w:val="115"/>
                <w:sz w:val="20"/>
              </w:rPr>
              <w:t>14%</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60"/>
              <w:rPr>
                <w:rFonts w:ascii="Calibri"/>
                <w:b/>
                <w:sz w:val="20"/>
              </w:rPr>
            </w:pPr>
            <w:r>
              <w:rPr>
                <w:rFonts w:ascii="Calibri"/>
                <w:b/>
                <w:color w:val="231F20"/>
                <w:w w:val="115"/>
                <w:sz w:val="20"/>
              </w:rPr>
              <w:t>334</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31" w:right="430"/>
              <w:rPr>
                <w:rFonts w:ascii="Calibri"/>
                <w:b/>
                <w:sz w:val="20"/>
              </w:rPr>
            </w:pPr>
            <w:r>
              <w:rPr>
                <w:rFonts w:ascii="Calibri"/>
                <w:b/>
                <w:color w:val="231F20"/>
                <w:w w:val="115"/>
                <w:sz w:val="20"/>
              </w:rPr>
              <w:t>1784</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63"/>
              <w:jc w:val="left"/>
              <w:rPr>
                <w:rFonts w:ascii="Calibri"/>
                <w:b/>
                <w:sz w:val="20"/>
              </w:rPr>
            </w:pPr>
            <w:r>
              <w:rPr>
                <w:rFonts w:ascii="Calibri"/>
                <w:b/>
                <w:color w:val="231F20"/>
                <w:w w:val="115"/>
                <w:sz w:val="20"/>
              </w:rPr>
              <w:t>1784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0" w:right="73"/>
              <w:rPr>
                <w:b w:val="0"/>
                <w:sz w:val="20"/>
              </w:rPr>
            </w:pPr>
            <w:r>
              <w:rPr>
                <w:b w:val="0"/>
                <w:color w:val="231F20"/>
                <w:sz w:val="20"/>
              </w:rPr>
              <w:t>Lenawee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79" w:right="73"/>
              <w:rPr>
                <w:b w:val="0"/>
                <w:sz w:val="20"/>
              </w:rPr>
            </w:pPr>
            <w:r>
              <w:rPr>
                <w:b w:val="0"/>
                <w:color w:val="231F20"/>
                <w:sz w:val="20"/>
              </w:rPr>
              <w:t>270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77"/>
              <w:jc w:val="left"/>
              <w:rPr>
                <w:b w:val="0"/>
                <w:sz w:val="20"/>
              </w:rPr>
            </w:pPr>
            <w:r>
              <w:rPr>
                <w:b w:val="0"/>
                <w:color w:val="231F20"/>
                <w:sz w:val="20"/>
              </w:rPr>
              <w:t>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8"/>
              <w:rPr>
                <w:b w:val="0"/>
                <w:sz w:val="20"/>
              </w:rPr>
            </w:pPr>
            <w:r>
              <w:rPr>
                <w:b w:val="0"/>
                <w:color w:val="231F2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70"/>
              <w:jc w:val="right"/>
              <w:rPr>
                <w:b w:val="0"/>
                <w:sz w:val="20"/>
              </w:rPr>
            </w:pPr>
            <w:r>
              <w:rPr>
                <w:b w:val="0"/>
                <w:color w:val="231F20"/>
                <w:w w:val="9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60"/>
              <w:rPr>
                <w:b w:val="0"/>
                <w:sz w:val="20"/>
              </w:rPr>
            </w:pPr>
            <w:r>
              <w:rPr>
                <w:b w:val="0"/>
                <w:color w:val="231F20"/>
                <w:sz w:val="20"/>
              </w:rPr>
              <w:t>17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1" w:right="430"/>
              <w:rPr>
                <w:b w:val="0"/>
                <w:sz w:val="20"/>
              </w:rPr>
            </w:pPr>
            <w:r>
              <w:rPr>
                <w:b w:val="0"/>
                <w:color w:val="231F20"/>
                <w:sz w:val="20"/>
              </w:rPr>
              <w:t>241</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3"/>
              <w:jc w:val="left"/>
              <w:rPr>
                <w:b w:val="0"/>
                <w:sz w:val="20"/>
              </w:rPr>
            </w:pPr>
            <w:r>
              <w:rPr>
                <w:b w:val="0"/>
                <w:color w:val="231F20"/>
                <w:sz w:val="20"/>
              </w:rPr>
              <w:t>241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79" w:right="73"/>
              <w:rPr>
                <w:b w:val="0"/>
                <w:sz w:val="20"/>
              </w:rPr>
            </w:pPr>
            <w:r>
              <w:rPr>
                <w:b w:val="0"/>
                <w:color w:val="231F20"/>
                <w:sz w:val="20"/>
              </w:rPr>
              <w:t>Livingston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79" w:right="73"/>
              <w:rPr>
                <w:b w:val="0"/>
                <w:sz w:val="20"/>
              </w:rPr>
            </w:pPr>
            <w:r>
              <w:rPr>
                <w:b w:val="0"/>
                <w:color w:val="231F20"/>
                <w:sz w:val="20"/>
              </w:rPr>
              <w:t>485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77"/>
              <w:jc w:val="left"/>
              <w:rPr>
                <w:b w:val="0"/>
                <w:sz w:val="20"/>
              </w:rPr>
            </w:pPr>
            <w:r>
              <w:rPr>
                <w:b w:val="0"/>
                <w:color w:val="231F20"/>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8"/>
              <w:rPr>
                <w:b w:val="0"/>
                <w:sz w:val="20"/>
              </w:rPr>
            </w:pPr>
            <w:r>
              <w:rPr>
                <w:b w:val="0"/>
                <w:color w:val="231F20"/>
                <w:sz w:val="20"/>
              </w:rPr>
              <w:t>39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5"/>
              <w:jc w:val="right"/>
              <w:rPr>
                <w:b w:val="0"/>
                <w:sz w:val="20"/>
              </w:rPr>
            </w:pPr>
            <w:r>
              <w:rPr>
                <w:b w:val="0"/>
                <w:color w:val="231F20"/>
                <w:w w:val="90"/>
                <w:sz w:val="20"/>
              </w:rPr>
              <w:t>15%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60"/>
              <w:rPr>
                <w:b w:val="0"/>
                <w:sz w:val="20"/>
              </w:rPr>
            </w:pPr>
            <w:r>
              <w:rPr>
                <w:b w:val="0"/>
                <w:color w:val="231F20"/>
                <w:sz w:val="20"/>
              </w:rPr>
              <w:t>74</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1" w:right="430"/>
              <w:rPr>
                <w:b w:val="0"/>
                <w:sz w:val="20"/>
              </w:rPr>
            </w:pPr>
            <w:r>
              <w:rPr>
                <w:b w:val="0"/>
                <w:color w:val="231F20"/>
                <w:sz w:val="20"/>
              </w:rPr>
              <w:t>372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3"/>
              <w:jc w:val="left"/>
              <w:rPr>
                <w:b w:val="0"/>
                <w:sz w:val="20"/>
              </w:rPr>
            </w:pPr>
            <w:r>
              <w:rPr>
                <w:b w:val="0"/>
                <w:color w:val="231F20"/>
                <w:sz w:val="20"/>
              </w:rPr>
              <w:t>372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79" w:right="73"/>
              <w:rPr>
                <w:b w:val="0"/>
                <w:sz w:val="20"/>
              </w:rPr>
            </w:pPr>
            <w:r>
              <w:rPr>
                <w:b w:val="0"/>
                <w:color w:val="231F20"/>
                <w:sz w:val="20"/>
              </w:rPr>
              <w:t>Monroe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79" w:right="73"/>
              <w:rPr>
                <w:b w:val="0"/>
                <w:sz w:val="20"/>
              </w:rPr>
            </w:pPr>
            <w:r>
              <w:rPr>
                <w:b w:val="0"/>
                <w:color w:val="231F20"/>
                <w:sz w:val="20"/>
              </w:rPr>
              <w:t>544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77"/>
              <w:jc w:val="left"/>
              <w:rPr>
                <w:b w:val="0"/>
                <w:sz w:val="20"/>
              </w:rPr>
            </w:pPr>
            <w:r>
              <w:rPr>
                <w:b w:val="0"/>
                <w:color w:val="231F20"/>
                <w:sz w:val="20"/>
              </w:rPr>
              <w:t>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8"/>
              <w:rPr>
                <w:b w:val="0"/>
                <w:sz w:val="20"/>
              </w:rPr>
            </w:pPr>
            <w:r>
              <w:rPr>
                <w:b w:val="0"/>
                <w:color w:val="231F20"/>
                <w:sz w:val="20"/>
              </w:rPr>
              <w:t>35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5"/>
              <w:jc w:val="right"/>
              <w:rPr>
                <w:b w:val="0"/>
                <w:sz w:val="20"/>
              </w:rPr>
            </w:pPr>
            <w:r>
              <w:rPr>
                <w:b w:val="0"/>
                <w:color w:val="231F20"/>
                <w:w w:val="9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61"/>
              <w:rPr>
                <w:b w:val="0"/>
                <w:sz w:val="20"/>
              </w:rPr>
            </w:pPr>
            <w:r>
              <w:rPr>
                <w:b w:val="0"/>
                <w:color w:val="231F20"/>
                <w:sz w:val="20"/>
              </w:rPr>
              <w:t>65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0" w:right="430"/>
              <w:rPr>
                <w:b w:val="0"/>
                <w:sz w:val="20"/>
              </w:rPr>
            </w:pPr>
            <w:r>
              <w:rPr>
                <w:b w:val="0"/>
                <w:color w:val="231F20"/>
                <w:sz w:val="20"/>
              </w:rPr>
              <w:t>82%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3"/>
              <w:jc w:val="left"/>
              <w:rPr>
                <w:b w:val="0"/>
                <w:sz w:val="20"/>
              </w:rPr>
            </w:pPr>
            <w:r>
              <w:rPr>
                <w:b w:val="0"/>
                <w:color w:val="231F20"/>
                <w:sz w:val="20"/>
              </w:rPr>
              <w:t>444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79" w:right="73"/>
              <w:rPr>
                <w:b w:val="0"/>
                <w:sz w:val="20"/>
              </w:rPr>
            </w:pPr>
            <w:r>
              <w:rPr>
                <w:b w:val="0"/>
                <w:color w:val="231F20"/>
                <w:sz w:val="20"/>
              </w:rPr>
              <w:t>Washtenaw</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78" w:right="73"/>
              <w:rPr>
                <w:b w:val="0"/>
                <w:sz w:val="20"/>
              </w:rPr>
            </w:pPr>
            <w:r>
              <w:rPr>
                <w:b w:val="0"/>
                <w:color w:val="231F20"/>
                <w:sz w:val="20"/>
              </w:rPr>
              <w:t>1036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1"/>
              <w:jc w:val="left"/>
              <w:rPr>
                <w:b w:val="0"/>
                <w:sz w:val="20"/>
              </w:rPr>
            </w:pPr>
            <w:r>
              <w:rPr>
                <w:b w:val="0"/>
                <w:color w:val="231F20"/>
                <w:sz w:val="20"/>
              </w:rPr>
              <w:t>13%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9"/>
              <w:rPr>
                <w:b w:val="0"/>
                <w:sz w:val="20"/>
              </w:rPr>
            </w:pPr>
            <w:r>
              <w:rPr>
                <w:b w:val="0"/>
                <w:color w:val="231F20"/>
                <w:sz w:val="20"/>
              </w:rPr>
              <w:t>131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5"/>
              <w:jc w:val="right"/>
              <w:rPr>
                <w:b w:val="0"/>
                <w:sz w:val="20"/>
              </w:rPr>
            </w:pPr>
            <w:r>
              <w:rPr>
                <w:b w:val="0"/>
                <w:color w:val="231F20"/>
                <w:w w:val="90"/>
                <w:sz w:val="20"/>
              </w:rPr>
              <w:t>17%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61"/>
              <w:rPr>
                <w:b w:val="0"/>
                <w:sz w:val="20"/>
              </w:rPr>
            </w:pPr>
            <w:r>
              <w:rPr>
                <w:b w:val="0"/>
                <w:color w:val="231F20"/>
                <w:sz w:val="20"/>
              </w:rPr>
              <w:t>178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430" w:right="430"/>
              <w:rPr>
                <w:b w:val="0"/>
                <w:sz w:val="20"/>
              </w:rPr>
            </w:pPr>
            <w:r>
              <w:rPr>
                <w:b w:val="0"/>
                <w:color w:val="231F20"/>
                <w:sz w:val="20"/>
              </w:rPr>
              <w:t>70%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3"/>
              <w:ind w:left="533"/>
              <w:jc w:val="left"/>
              <w:rPr>
                <w:b w:val="0"/>
                <w:sz w:val="20"/>
              </w:rPr>
            </w:pPr>
            <w:r>
              <w:rPr>
                <w:b w:val="0"/>
                <w:color w:val="231F20"/>
                <w:sz w:val="20"/>
              </w:rPr>
              <w:t>727</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6"/>
              <w:ind w:left="79" w:right="73"/>
              <w:rPr>
                <w:rFonts w:ascii="Calibri"/>
                <w:b/>
                <w:sz w:val="20"/>
              </w:rPr>
            </w:pPr>
            <w:r>
              <w:rPr>
                <w:rFonts w:ascii="Calibri"/>
                <w:b/>
                <w:color w:val="231F20"/>
                <w:w w:val="120"/>
                <w:sz w:val="20"/>
              </w:rPr>
              <w:t>Detroit Wayne</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78" w:right="73"/>
              <w:rPr>
                <w:rFonts w:ascii="Calibri"/>
                <w:b/>
                <w:sz w:val="20"/>
              </w:rPr>
            </w:pPr>
            <w:r>
              <w:rPr>
                <w:rFonts w:ascii="Calibri"/>
                <w:b/>
                <w:color w:val="231F20"/>
                <w:w w:val="115"/>
                <w:sz w:val="20"/>
              </w:rPr>
              <w:t>8007</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275"/>
              <w:jc w:val="left"/>
              <w:rPr>
                <w:rFonts w:ascii="Calibri"/>
                <w:b/>
                <w:sz w:val="20"/>
              </w:rPr>
            </w:pPr>
            <w:r>
              <w:rPr>
                <w:rFonts w:ascii="Calibri"/>
                <w:b/>
                <w:color w:val="231F20"/>
                <w:w w:val="115"/>
                <w:sz w:val="20"/>
              </w:rPr>
              <w:t>8%</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59"/>
              <w:rPr>
                <w:rFonts w:ascii="Calibri"/>
                <w:b/>
                <w:sz w:val="20"/>
              </w:rPr>
            </w:pPr>
            <w:r>
              <w:rPr>
                <w:rFonts w:ascii="Calibri"/>
                <w:b/>
                <w:color w:val="231F20"/>
                <w:w w:val="115"/>
                <w:sz w:val="20"/>
              </w:rPr>
              <w:t>611</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right="210"/>
              <w:jc w:val="right"/>
              <w:rPr>
                <w:rFonts w:ascii="Calibri"/>
                <w:b/>
                <w:sz w:val="20"/>
              </w:rPr>
            </w:pPr>
            <w:r>
              <w:rPr>
                <w:rFonts w:ascii="Calibri"/>
                <w:b/>
                <w:color w:val="231F20"/>
                <w:w w:val="115"/>
                <w:sz w:val="20"/>
              </w:rPr>
              <w:t>29%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61"/>
              <w:rPr>
                <w:rFonts w:ascii="Calibri"/>
                <w:b/>
                <w:sz w:val="20"/>
              </w:rPr>
            </w:pPr>
            <w:r>
              <w:rPr>
                <w:rFonts w:ascii="Calibri"/>
                <w:b/>
                <w:color w:val="231F20"/>
                <w:w w:val="115"/>
                <w:sz w:val="20"/>
              </w:rPr>
              <w:t>2347</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30" w:right="430"/>
              <w:rPr>
                <w:rFonts w:ascii="Calibri"/>
                <w:b/>
                <w:sz w:val="20"/>
              </w:rPr>
            </w:pPr>
            <w:r>
              <w:rPr>
                <w:rFonts w:ascii="Calibri"/>
                <w:b/>
                <w:color w:val="231F20"/>
                <w:w w:val="115"/>
                <w:sz w:val="20"/>
              </w:rPr>
              <w:t>63%</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63"/>
              <w:jc w:val="left"/>
              <w:rPr>
                <w:rFonts w:ascii="Calibri"/>
                <w:b/>
                <w:sz w:val="20"/>
              </w:rPr>
            </w:pPr>
            <w:r>
              <w:rPr>
                <w:rFonts w:ascii="Calibri"/>
                <w:b/>
                <w:color w:val="231F20"/>
                <w:w w:val="115"/>
                <w:sz w:val="20"/>
              </w:rPr>
              <w:t>5049</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6"/>
              <w:ind w:left="79" w:right="73"/>
              <w:rPr>
                <w:rFonts w:ascii="Calibri"/>
                <w:b/>
                <w:sz w:val="20"/>
              </w:rPr>
            </w:pPr>
            <w:r>
              <w:rPr>
                <w:rFonts w:ascii="Calibri"/>
                <w:b/>
                <w:color w:val="231F20"/>
                <w:w w:val="120"/>
                <w:sz w:val="20"/>
              </w:rPr>
              <w:t>Oakland</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78" w:right="73"/>
              <w:rPr>
                <w:rFonts w:ascii="Calibri"/>
                <w:b/>
                <w:sz w:val="20"/>
              </w:rPr>
            </w:pPr>
            <w:r>
              <w:rPr>
                <w:rFonts w:ascii="Calibri"/>
                <w:b/>
                <w:color w:val="231F20"/>
                <w:w w:val="115"/>
                <w:sz w:val="20"/>
              </w:rPr>
              <w:t>4039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216"/>
              <w:jc w:val="left"/>
              <w:rPr>
                <w:rFonts w:ascii="Calibri"/>
                <w:b/>
                <w:sz w:val="20"/>
              </w:rPr>
            </w:pPr>
            <w:r>
              <w:rPr>
                <w:rFonts w:ascii="Calibri"/>
                <w:b/>
                <w:color w:val="231F20"/>
                <w:w w:val="115"/>
                <w:sz w:val="20"/>
              </w:rPr>
              <w:t>11%</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59"/>
              <w:rPr>
                <w:rFonts w:ascii="Calibri"/>
                <w:b/>
                <w:sz w:val="20"/>
              </w:rPr>
            </w:pPr>
            <w:r>
              <w:rPr>
                <w:rFonts w:ascii="Calibri"/>
                <w:b/>
                <w:color w:val="231F20"/>
                <w:w w:val="115"/>
                <w:sz w:val="20"/>
              </w:rPr>
              <w:t>441</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right="210"/>
              <w:jc w:val="right"/>
              <w:rPr>
                <w:rFonts w:ascii="Calibri"/>
                <w:b/>
                <w:sz w:val="20"/>
              </w:rPr>
            </w:pPr>
            <w:r>
              <w:rPr>
                <w:rFonts w:ascii="Calibri"/>
                <w:b/>
                <w:color w:val="231F20"/>
                <w:w w:val="115"/>
                <w:sz w:val="20"/>
              </w:rPr>
              <w:t>11%</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61"/>
              <w:rPr>
                <w:rFonts w:ascii="Calibri"/>
                <w:b/>
                <w:sz w:val="20"/>
              </w:rPr>
            </w:pPr>
            <w:r>
              <w:rPr>
                <w:rFonts w:ascii="Calibri"/>
                <w:b/>
                <w:color w:val="231F20"/>
                <w:w w:val="115"/>
                <w:sz w:val="20"/>
              </w:rPr>
              <w:t>430</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30" w:right="430"/>
              <w:rPr>
                <w:rFonts w:ascii="Calibri"/>
                <w:b/>
                <w:sz w:val="20"/>
              </w:rPr>
            </w:pPr>
            <w:r>
              <w:rPr>
                <w:rFonts w:ascii="Calibri"/>
                <w:b/>
                <w:color w:val="231F20"/>
                <w:w w:val="115"/>
                <w:sz w:val="20"/>
              </w:rPr>
              <w:t>78%</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63"/>
              <w:jc w:val="left"/>
              <w:rPr>
                <w:rFonts w:ascii="Calibri"/>
                <w:b/>
                <w:sz w:val="20"/>
              </w:rPr>
            </w:pPr>
            <w:r>
              <w:rPr>
                <w:rFonts w:ascii="Calibri"/>
                <w:b/>
                <w:color w:val="231F20"/>
                <w:w w:val="115"/>
                <w:sz w:val="20"/>
              </w:rPr>
              <w:t>3168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7"/>
              <w:ind w:left="79" w:right="73"/>
              <w:rPr>
                <w:rFonts w:ascii="Calibri"/>
                <w:b/>
                <w:sz w:val="20"/>
              </w:rPr>
            </w:pPr>
            <w:r>
              <w:rPr>
                <w:rFonts w:ascii="Calibri"/>
                <w:b/>
                <w:color w:val="231F20"/>
                <w:w w:val="115"/>
                <w:sz w:val="20"/>
              </w:rPr>
              <w:t>Macomb</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78" w:right="73"/>
              <w:rPr>
                <w:rFonts w:ascii="Calibri"/>
                <w:b/>
                <w:sz w:val="20"/>
              </w:rPr>
            </w:pPr>
            <w:r>
              <w:rPr>
                <w:rFonts w:ascii="Calibri"/>
                <w:b/>
                <w:color w:val="231F20"/>
                <w:w w:val="115"/>
                <w:sz w:val="20"/>
              </w:rPr>
              <w:t>2936</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275"/>
              <w:jc w:val="left"/>
              <w:rPr>
                <w:rFonts w:ascii="Calibri"/>
                <w:b/>
                <w:sz w:val="20"/>
              </w:rPr>
            </w:pPr>
            <w:r>
              <w:rPr>
                <w:rFonts w:ascii="Calibri"/>
                <w:b/>
                <w:color w:val="231F20"/>
                <w:w w:val="115"/>
                <w:sz w:val="20"/>
              </w:rPr>
              <w:t>6%</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2" w:right="159"/>
              <w:rPr>
                <w:rFonts w:ascii="Calibri"/>
                <w:b/>
                <w:sz w:val="20"/>
              </w:rPr>
            </w:pPr>
            <w:r>
              <w:rPr>
                <w:rFonts w:ascii="Calibri"/>
                <w:b/>
                <w:color w:val="231F20"/>
                <w:w w:val="115"/>
                <w:sz w:val="20"/>
              </w:rPr>
              <w:t>176</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right="210"/>
              <w:jc w:val="right"/>
              <w:rPr>
                <w:rFonts w:ascii="Calibri"/>
                <w:b/>
                <w:sz w:val="20"/>
              </w:rPr>
            </w:pPr>
            <w:r>
              <w:rPr>
                <w:rFonts w:ascii="Calibri"/>
                <w:b/>
                <w:color w:val="231F20"/>
                <w:w w:val="115"/>
                <w:sz w:val="20"/>
              </w:rPr>
              <w:t>28%</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161" w:right="161"/>
              <w:rPr>
                <w:rFonts w:ascii="Calibri"/>
                <w:b/>
                <w:sz w:val="20"/>
              </w:rPr>
            </w:pPr>
            <w:r>
              <w:rPr>
                <w:rFonts w:ascii="Calibri"/>
                <w:b/>
                <w:color w:val="231F20"/>
                <w:w w:val="115"/>
                <w:sz w:val="20"/>
              </w:rPr>
              <w:t>835</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30" w:right="430"/>
              <w:rPr>
                <w:rFonts w:ascii="Calibri"/>
                <w:b/>
                <w:sz w:val="20"/>
              </w:rPr>
            </w:pPr>
            <w:r>
              <w:rPr>
                <w:rFonts w:ascii="Calibri"/>
                <w:b/>
                <w:color w:val="231F20"/>
                <w:w w:val="115"/>
                <w:sz w:val="20"/>
              </w:rPr>
              <w:t>66%</w:t>
            </w:r>
          </w:p>
        </w:tc>
        <w:tc>
          <w:tcPr>
            <w:tcW w:w="141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ind w:left="463"/>
              <w:jc w:val="left"/>
              <w:rPr>
                <w:rFonts w:ascii="Calibri"/>
                <w:b/>
                <w:sz w:val="20"/>
              </w:rPr>
            </w:pPr>
            <w:r>
              <w:rPr>
                <w:rFonts w:ascii="Calibri"/>
                <w:b/>
                <w:color w:val="231F20"/>
                <w:w w:val="115"/>
                <w:sz w:val="20"/>
              </w:rPr>
              <w:t>1925</w:t>
            </w:r>
          </w:p>
        </w:tc>
      </w:tr>
      <w:tr>
        <w:trPr>
          <w:trHeight w:val="321" w:hRule="atLeast"/>
        </w:trPr>
        <w:tc>
          <w:tcPr>
            <w:tcW w:w="9548" w:type="dxa"/>
            <w:gridSpan w:val="8"/>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bl>
    <w:p>
      <w:pPr>
        <w:spacing w:after="0"/>
        <w:jc w:val="left"/>
        <w:rPr>
          <w:rFonts w:ascii="Times New Roman"/>
          <w:sz w:val="20"/>
        </w:rPr>
        <w:sectPr>
          <w:headerReference w:type="default" r:id="rId249"/>
          <w:footerReference w:type="default" r:id="rId250"/>
          <w:footerReference w:type="even" r:id="rId251"/>
          <w:pgSz w:w="12240" w:h="15840"/>
          <w:pgMar w:header="1198" w:footer="558" w:top="1780" w:bottom="740" w:left="0" w:right="0"/>
          <w:pgNumType w:start="35"/>
        </w:sect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9"/>
        </w:rPr>
      </w:pPr>
    </w:p>
    <w:tbl>
      <w:tblPr>
        <w:tblW w:w="0" w:type="auto"/>
        <w:jc w:val="left"/>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7"/>
        <w:gridCol w:w="1367"/>
        <w:gridCol w:w="1039"/>
        <w:gridCol w:w="818"/>
        <w:gridCol w:w="863"/>
        <w:gridCol w:w="957"/>
        <w:gridCol w:w="1261"/>
        <w:gridCol w:w="1008"/>
      </w:tblGrid>
      <w:tr>
        <w:trPr>
          <w:trHeight w:val="290" w:hRule="atLeast"/>
        </w:trPr>
        <w:tc>
          <w:tcPr>
            <w:tcW w:w="1497" w:type="dxa"/>
          </w:tcPr>
          <w:p>
            <w:pPr>
              <w:pStyle w:val="TableParagraph"/>
              <w:spacing w:line="241" w:lineRule="exact" w:before="0"/>
              <w:ind w:left="50"/>
              <w:jc w:val="left"/>
              <w:rPr>
                <w:rFonts w:ascii="Calibri"/>
                <w:b/>
                <w:sz w:val="20"/>
              </w:rPr>
            </w:pPr>
            <w:r>
              <w:rPr>
                <w:rFonts w:ascii="Calibri"/>
                <w:b/>
                <w:color w:val="231F20"/>
                <w:w w:val="120"/>
                <w:sz w:val="20"/>
              </w:rPr>
              <w:t>Region 10</w:t>
            </w:r>
          </w:p>
        </w:tc>
        <w:tc>
          <w:tcPr>
            <w:tcW w:w="1367" w:type="dxa"/>
          </w:tcPr>
          <w:p>
            <w:pPr>
              <w:pStyle w:val="TableParagraph"/>
              <w:spacing w:before="5"/>
              <w:ind w:left="480"/>
              <w:jc w:val="left"/>
              <w:rPr>
                <w:rFonts w:ascii="Calibri"/>
                <w:b/>
                <w:sz w:val="20"/>
              </w:rPr>
            </w:pPr>
            <w:r>
              <w:rPr>
                <w:rFonts w:ascii="Calibri"/>
                <w:b/>
                <w:color w:val="231F20"/>
                <w:w w:val="115"/>
                <w:sz w:val="20"/>
              </w:rPr>
              <w:t>2802</w:t>
            </w:r>
          </w:p>
        </w:tc>
        <w:tc>
          <w:tcPr>
            <w:tcW w:w="1039" w:type="dxa"/>
          </w:tcPr>
          <w:p>
            <w:pPr>
              <w:pStyle w:val="TableParagraph"/>
              <w:spacing w:before="5"/>
              <w:ind w:left="468"/>
              <w:jc w:val="left"/>
              <w:rPr>
                <w:rFonts w:ascii="Calibri"/>
                <w:b/>
                <w:sz w:val="20"/>
              </w:rPr>
            </w:pPr>
            <w:r>
              <w:rPr>
                <w:rFonts w:ascii="Calibri"/>
                <w:b/>
                <w:color w:val="231F20"/>
                <w:w w:val="115"/>
                <w:sz w:val="20"/>
              </w:rPr>
              <w:t>6%</w:t>
            </w:r>
          </w:p>
        </w:tc>
        <w:tc>
          <w:tcPr>
            <w:tcW w:w="818" w:type="dxa"/>
          </w:tcPr>
          <w:p>
            <w:pPr>
              <w:pStyle w:val="TableParagraph"/>
              <w:spacing w:before="5"/>
              <w:ind w:left="217" w:right="211"/>
              <w:rPr>
                <w:rFonts w:ascii="Calibri"/>
                <w:b/>
                <w:sz w:val="20"/>
              </w:rPr>
            </w:pPr>
            <w:r>
              <w:rPr>
                <w:rFonts w:ascii="Calibri"/>
                <w:b/>
                <w:color w:val="231F20"/>
                <w:w w:val="115"/>
                <w:sz w:val="20"/>
              </w:rPr>
              <w:t>172</w:t>
            </w:r>
          </w:p>
        </w:tc>
        <w:tc>
          <w:tcPr>
            <w:tcW w:w="863" w:type="dxa"/>
          </w:tcPr>
          <w:p>
            <w:pPr>
              <w:pStyle w:val="TableParagraph"/>
              <w:spacing w:before="5"/>
              <w:ind w:left="199" w:right="194"/>
              <w:rPr>
                <w:rFonts w:ascii="Calibri"/>
                <w:b/>
                <w:sz w:val="20"/>
              </w:rPr>
            </w:pPr>
            <w:r>
              <w:rPr>
                <w:rFonts w:ascii="Calibri"/>
                <w:b/>
                <w:color w:val="231F20"/>
                <w:w w:val="115"/>
                <w:sz w:val="20"/>
              </w:rPr>
              <w:t>16%</w:t>
            </w:r>
          </w:p>
        </w:tc>
        <w:tc>
          <w:tcPr>
            <w:tcW w:w="957" w:type="dxa"/>
          </w:tcPr>
          <w:p>
            <w:pPr>
              <w:pStyle w:val="TableParagraph"/>
              <w:spacing w:before="5"/>
              <w:ind w:left="206" w:right="337"/>
              <w:rPr>
                <w:rFonts w:ascii="Calibri"/>
                <w:b/>
                <w:sz w:val="20"/>
              </w:rPr>
            </w:pPr>
            <w:r>
              <w:rPr>
                <w:rFonts w:ascii="Calibri"/>
                <w:b/>
                <w:color w:val="231F20"/>
                <w:w w:val="115"/>
                <w:sz w:val="20"/>
              </w:rPr>
              <w:t>443</w:t>
            </w:r>
          </w:p>
        </w:tc>
        <w:tc>
          <w:tcPr>
            <w:tcW w:w="1261" w:type="dxa"/>
          </w:tcPr>
          <w:p>
            <w:pPr>
              <w:pStyle w:val="TableParagraph"/>
              <w:spacing w:before="5"/>
              <w:ind w:left="378"/>
              <w:jc w:val="left"/>
              <w:rPr>
                <w:rFonts w:ascii="Calibri"/>
                <w:b/>
                <w:sz w:val="20"/>
              </w:rPr>
            </w:pPr>
            <w:r>
              <w:rPr>
                <w:rFonts w:ascii="Calibri"/>
                <w:b/>
                <w:color w:val="231F20"/>
                <w:w w:val="115"/>
                <w:sz w:val="20"/>
              </w:rPr>
              <w:t>78%</w:t>
            </w:r>
          </w:p>
        </w:tc>
        <w:tc>
          <w:tcPr>
            <w:tcW w:w="1008" w:type="dxa"/>
          </w:tcPr>
          <w:p>
            <w:pPr>
              <w:pStyle w:val="TableParagraph"/>
              <w:spacing w:before="5"/>
              <w:ind w:right="39"/>
              <w:jc w:val="right"/>
              <w:rPr>
                <w:rFonts w:ascii="Calibri"/>
                <w:b/>
                <w:sz w:val="20"/>
              </w:rPr>
            </w:pPr>
            <w:r>
              <w:rPr>
                <w:rFonts w:ascii="Calibri"/>
                <w:b/>
                <w:color w:val="231F20"/>
                <w:w w:val="115"/>
                <w:sz w:val="20"/>
              </w:rPr>
              <w:t>2187</w:t>
            </w:r>
          </w:p>
        </w:tc>
      </w:tr>
      <w:tr>
        <w:trPr>
          <w:trHeight w:val="328" w:hRule="atLeast"/>
        </w:trPr>
        <w:tc>
          <w:tcPr>
            <w:tcW w:w="1497" w:type="dxa"/>
          </w:tcPr>
          <w:p>
            <w:pPr>
              <w:pStyle w:val="TableParagraph"/>
              <w:spacing w:before="32"/>
              <w:ind w:left="133"/>
              <w:jc w:val="left"/>
              <w:rPr>
                <w:b w:val="0"/>
                <w:sz w:val="20"/>
              </w:rPr>
            </w:pPr>
            <w:r>
              <w:rPr>
                <w:b w:val="0"/>
                <w:color w:val="231F20"/>
                <w:sz w:val="20"/>
              </w:rPr>
              <w:t>Genesee</w:t>
            </w:r>
          </w:p>
        </w:tc>
        <w:tc>
          <w:tcPr>
            <w:tcW w:w="1367" w:type="dxa"/>
          </w:tcPr>
          <w:p>
            <w:pPr>
              <w:pStyle w:val="TableParagraph"/>
              <w:ind w:left="494"/>
              <w:jc w:val="left"/>
              <w:rPr>
                <w:b w:val="0"/>
                <w:sz w:val="20"/>
              </w:rPr>
            </w:pPr>
            <w:r>
              <w:rPr>
                <w:b w:val="0"/>
                <w:color w:val="231F20"/>
                <w:sz w:val="20"/>
              </w:rPr>
              <w:t>1481</w:t>
            </w:r>
          </w:p>
        </w:tc>
        <w:tc>
          <w:tcPr>
            <w:tcW w:w="1039" w:type="dxa"/>
          </w:tcPr>
          <w:p>
            <w:pPr>
              <w:pStyle w:val="TableParagraph"/>
              <w:ind w:left="469"/>
              <w:jc w:val="left"/>
              <w:rPr>
                <w:b w:val="0"/>
                <w:sz w:val="20"/>
              </w:rPr>
            </w:pPr>
            <w:r>
              <w:rPr>
                <w:b w:val="0"/>
                <w:color w:val="231F20"/>
                <w:sz w:val="20"/>
              </w:rPr>
              <w:t>4%</w:t>
            </w:r>
          </w:p>
        </w:tc>
        <w:tc>
          <w:tcPr>
            <w:tcW w:w="818" w:type="dxa"/>
          </w:tcPr>
          <w:p>
            <w:pPr>
              <w:pStyle w:val="TableParagraph"/>
              <w:ind w:left="216" w:right="211"/>
              <w:rPr>
                <w:b w:val="0"/>
                <w:sz w:val="20"/>
              </w:rPr>
            </w:pPr>
            <w:r>
              <w:rPr>
                <w:b w:val="0"/>
                <w:color w:val="231F20"/>
                <w:sz w:val="20"/>
              </w:rPr>
              <w:t>54</w:t>
            </w:r>
          </w:p>
        </w:tc>
        <w:tc>
          <w:tcPr>
            <w:tcW w:w="863" w:type="dxa"/>
          </w:tcPr>
          <w:p>
            <w:pPr>
              <w:pStyle w:val="TableParagraph"/>
              <w:ind w:left="199" w:right="194"/>
              <w:rPr>
                <w:b w:val="0"/>
                <w:sz w:val="20"/>
              </w:rPr>
            </w:pPr>
            <w:r>
              <w:rPr>
                <w:b w:val="0"/>
                <w:color w:val="231F20"/>
                <w:sz w:val="20"/>
              </w:rPr>
              <w:t>12%</w:t>
            </w:r>
          </w:p>
        </w:tc>
        <w:tc>
          <w:tcPr>
            <w:tcW w:w="957" w:type="dxa"/>
          </w:tcPr>
          <w:p>
            <w:pPr>
              <w:pStyle w:val="TableParagraph"/>
              <w:ind w:left="206" w:right="337"/>
              <w:rPr>
                <w:b w:val="0"/>
                <w:sz w:val="20"/>
              </w:rPr>
            </w:pPr>
            <w:r>
              <w:rPr>
                <w:b w:val="0"/>
                <w:color w:val="231F20"/>
                <w:sz w:val="20"/>
              </w:rPr>
              <w:t>176</w:t>
            </w:r>
          </w:p>
        </w:tc>
        <w:tc>
          <w:tcPr>
            <w:tcW w:w="1261" w:type="dxa"/>
          </w:tcPr>
          <w:p>
            <w:pPr>
              <w:pStyle w:val="TableParagraph"/>
              <w:ind w:left="383"/>
              <w:jc w:val="left"/>
              <w:rPr>
                <w:b w:val="0"/>
                <w:sz w:val="20"/>
              </w:rPr>
            </w:pPr>
            <w:r>
              <w:rPr>
                <w:b w:val="0"/>
                <w:color w:val="231F20"/>
                <w:sz w:val="20"/>
              </w:rPr>
              <w:t>84%</w:t>
            </w:r>
          </w:p>
        </w:tc>
        <w:tc>
          <w:tcPr>
            <w:tcW w:w="1008" w:type="dxa"/>
          </w:tcPr>
          <w:p>
            <w:pPr>
              <w:pStyle w:val="TableParagraph"/>
              <w:ind w:right="54"/>
              <w:jc w:val="right"/>
              <w:rPr>
                <w:b w:val="0"/>
                <w:sz w:val="20"/>
              </w:rPr>
            </w:pPr>
            <w:r>
              <w:rPr>
                <w:b w:val="0"/>
                <w:color w:val="231F20"/>
                <w:w w:val="85"/>
                <w:sz w:val="20"/>
              </w:rPr>
              <w:t>1251</w:t>
            </w:r>
          </w:p>
        </w:tc>
      </w:tr>
      <w:tr>
        <w:trPr>
          <w:trHeight w:val="368" w:hRule="atLeast"/>
        </w:trPr>
        <w:tc>
          <w:tcPr>
            <w:tcW w:w="1497" w:type="dxa"/>
          </w:tcPr>
          <w:p>
            <w:pPr>
              <w:pStyle w:val="TableParagraph"/>
              <w:spacing w:before="35"/>
              <w:ind w:left="210"/>
              <w:jc w:val="left"/>
              <w:rPr>
                <w:b w:val="0"/>
                <w:sz w:val="20"/>
              </w:rPr>
            </w:pPr>
            <w:r>
              <w:rPr>
                <w:b w:val="0"/>
                <w:color w:val="231F20"/>
                <w:sz w:val="20"/>
              </w:rPr>
              <w:t>Lapeer</w:t>
            </w:r>
          </w:p>
        </w:tc>
        <w:tc>
          <w:tcPr>
            <w:tcW w:w="1367" w:type="dxa"/>
          </w:tcPr>
          <w:p>
            <w:pPr>
              <w:pStyle w:val="TableParagraph"/>
              <w:spacing w:before="72"/>
              <w:ind w:left="549"/>
              <w:jc w:val="left"/>
              <w:rPr>
                <w:b w:val="0"/>
                <w:sz w:val="20"/>
              </w:rPr>
            </w:pPr>
            <w:r>
              <w:rPr>
                <w:b w:val="0"/>
                <w:color w:val="231F20"/>
                <w:sz w:val="20"/>
              </w:rPr>
              <w:t>322</w:t>
            </w:r>
          </w:p>
        </w:tc>
        <w:tc>
          <w:tcPr>
            <w:tcW w:w="1039" w:type="dxa"/>
          </w:tcPr>
          <w:p>
            <w:pPr>
              <w:pStyle w:val="TableParagraph"/>
              <w:spacing w:before="72"/>
              <w:ind w:left="469"/>
              <w:jc w:val="left"/>
              <w:rPr>
                <w:b w:val="0"/>
                <w:sz w:val="20"/>
              </w:rPr>
            </w:pPr>
            <w:r>
              <w:rPr>
                <w:b w:val="0"/>
                <w:color w:val="231F20"/>
                <w:sz w:val="20"/>
              </w:rPr>
              <w:t>6%</w:t>
            </w:r>
          </w:p>
        </w:tc>
        <w:tc>
          <w:tcPr>
            <w:tcW w:w="818" w:type="dxa"/>
          </w:tcPr>
          <w:p>
            <w:pPr>
              <w:pStyle w:val="TableParagraph"/>
              <w:spacing w:before="72"/>
              <w:ind w:left="216" w:right="211"/>
              <w:rPr>
                <w:b w:val="0"/>
                <w:sz w:val="20"/>
              </w:rPr>
            </w:pPr>
            <w:r>
              <w:rPr>
                <w:b w:val="0"/>
                <w:color w:val="231F20"/>
                <w:sz w:val="20"/>
              </w:rPr>
              <w:t>19</w:t>
            </w:r>
          </w:p>
        </w:tc>
        <w:tc>
          <w:tcPr>
            <w:tcW w:w="863" w:type="dxa"/>
          </w:tcPr>
          <w:p>
            <w:pPr>
              <w:pStyle w:val="TableParagraph"/>
              <w:spacing w:before="72"/>
              <w:ind w:left="199" w:right="194"/>
              <w:rPr>
                <w:b w:val="0"/>
                <w:sz w:val="20"/>
              </w:rPr>
            </w:pPr>
            <w:r>
              <w:rPr>
                <w:b w:val="0"/>
                <w:color w:val="231F20"/>
                <w:sz w:val="20"/>
              </w:rPr>
              <w:t>21%</w:t>
            </w:r>
          </w:p>
        </w:tc>
        <w:tc>
          <w:tcPr>
            <w:tcW w:w="957" w:type="dxa"/>
          </w:tcPr>
          <w:p>
            <w:pPr>
              <w:pStyle w:val="TableParagraph"/>
              <w:spacing w:before="72"/>
              <w:ind w:left="205" w:right="337"/>
              <w:rPr>
                <w:b w:val="0"/>
                <w:sz w:val="20"/>
              </w:rPr>
            </w:pPr>
            <w:r>
              <w:rPr>
                <w:b w:val="0"/>
                <w:color w:val="231F20"/>
                <w:sz w:val="20"/>
              </w:rPr>
              <w:t>68</w:t>
            </w:r>
          </w:p>
        </w:tc>
        <w:tc>
          <w:tcPr>
            <w:tcW w:w="1261" w:type="dxa"/>
          </w:tcPr>
          <w:p>
            <w:pPr>
              <w:pStyle w:val="TableParagraph"/>
              <w:spacing w:before="72"/>
              <w:ind w:left="383"/>
              <w:jc w:val="left"/>
              <w:rPr>
                <w:b w:val="0"/>
                <w:sz w:val="20"/>
              </w:rPr>
            </w:pPr>
            <w:r>
              <w:rPr>
                <w:b w:val="0"/>
                <w:color w:val="231F20"/>
                <w:sz w:val="20"/>
              </w:rPr>
              <w:t>73%</w:t>
            </w:r>
          </w:p>
        </w:tc>
        <w:tc>
          <w:tcPr>
            <w:tcW w:w="1008" w:type="dxa"/>
          </w:tcPr>
          <w:p>
            <w:pPr>
              <w:pStyle w:val="TableParagraph"/>
              <w:spacing w:before="72"/>
              <w:ind w:right="111"/>
              <w:jc w:val="right"/>
              <w:rPr>
                <w:b w:val="0"/>
                <w:sz w:val="20"/>
              </w:rPr>
            </w:pPr>
            <w:r>
              <w:rPr>
                <w:b w:val="0"/>
                <w:color w:val="231F20"/>
                <w:w w:val="85"/>
                <w:sz w:val="20"/>
              </w:rPr>
              <w:t>235</w:t>
            </w:r>
          </w:p>
        </w:tc>
      </w:tr>
      <w:tr>
        <w:trPr>
          <w:trHeight w:val="325" w:hRule="atLeast"/>
        </w:trPr>
        <w:tc>
          <w:tcPr>
            <w:tcW w:w="1497" w:type="dxa"/>
          </w:tcPr>
          <w:p>
            <w:pPr>
              <w:pStyle w:val="TableParagraph"/>
              <w:spacing w:before="47"/>
              <w:ind w:left="182"/>
              <w:jc w:val="left"/>
              <w:rPr>
                <w:b w:val="0"/>
                <w:sz w:val="20"/>
              </w:rPr>
            </w:pPr>
            <w:r>
              <w:rPr>
                <w:b w:val="0"/>
                <w:color w:val="231F20"/>
                <w:sz w:val="20"/>
              </w:rPr>
              <w:t>Sanilac</w:t>
            </w:r>
          </w:p>
        </w:tc>
        <w:tc>
          <w:tcPr>
            <w:tcW w:w="1367" w:type="dxa"/>
          </w:tcPr>
          <w:p>
            <w:pPr>
              <w:pStyle w:val="TableParagraph"/>
              <w:spacing w:before="47"/>
              <w:ind w:left="549"/>
              <w:jc w:val="left"/>
              <w:rPr>
                <w:b w:val="0"/>
                <w:sz w:val="20"/>
              </w:rPr>
            </w:pPr>
            <w:r>
              <w:rPr>
                <w:b w:val="0"/>
                <w:color w:val="231F20"/>
                <w:sz w:val="20"/>
              </w:rPr>
              <w:t>229</w:t>
            </w:r>
          </w:p>
        </w:tc>
        <w:tc>
          <w:tcPr>
            <w:tcW w:w="1039" w:type="dxa"/>
          </w:tcPr>
          <w:p>
            <w:pPr>
              <w:pStyle w:val="TableParagraph"/>
              <w:spacing w:before="47"/>
              <w:ind w:left="469"/>
              <w:jc w:val="left"/>
              <w:rPr>
                <w:b w:val="0"/>
                <w:sz w:val="20"/>
              </w:rPr>
            </w:pPr>
            <w:r>
              <w:rPr>
                <w:b w:val="0"/>
                <w:color w:val="231F20"/>
                <w:sz w:val="20"/>
              </w:rPr>
              <w:t>6%</w:t>
            </w:r>
          </w:p>
        </w:tc>
        <w:tc>
          <w:tcPr>
            <w:tcW w:w="818" w:type="dxa"/>
          </w:tcPr>
          <w:p>
            <w:pPr>
              <w:pStyle w:val="TableParagraph"/>
              <w:spacing w:before="47"/>
              <w:ind w:left="215" w:right="211"/>
              <w:rPr>
                <w:b w:val="0"/>
                <w:sz w:val="20"/>
              </w:rPr>
            </w:pPr>
            <w:r>
              <w:rPr>
                <w:b w:val="0"/>
                <w:color w:val="231F20"/>
                <w:sz w:val="20"/>
              </w:rPr>
              <w:t>14</w:t>
            </w:r>
          </w:p>
        </w:tc>
        <w:tc>
          <w:tcPr>
            <w:tcW w:w="863" w:type="dxa"/>
          </w:tcPr>
          <w:p>
            <w:pPr>
              <w:pStyle w:val="TableParagraph"/>
              <w:spacing w:before="47"/>
              <w:ind w:left="198" w:right="194"/>
              <w:rPr>
                <w:b w:val="0"/>
                <w:sz w:val="20"/>
              </w:rPr>
            </w:pPr>
            <w:r>
              <w:rPr>
                <w:b w:val="0"/>
                <w:color w:val="231F20"/>
                <w:sz w:val="20"/>
              </w:rPr>
              <w:t>14%</w:t>
            </w:r>
          </w:p>
        </w:tc>
        <w:tc>
          <w:tcPr>
            <w:tcW w:w="957" w:type="dxa"/>
          </w:tcPr>
          <w:p>
            <w:pPr>
              <w:pStyle w:val="TableParagraph"/>
              <w:spacing w:before="47"/>
              <w:ind w:left="205" w:right="337"/>
              <w:rPr>
                <w:b w:val="0"/>
                <w:sz w:val="20"/>
              </w:rPr>
            </w:pPr>
            <w:r>
              <w:rPr>
                <w:b w:val="0"/>
                <w:color w:val="231F20"/>
                <w:sz w:val="20"/>
              </w:rPr>
              <w:t>33</w:t>
            </w:r>
          </w:p>
        </w:tc>
        <w:tc>
          <w:tcPr>
            <w:tcW w:w="1261" w:type="dxa"/>
          </w:tcPr>
          <w:p>
            <w:pPr>
              <w:pStyle w:val="TableParagraph"/>
              <w:spacing w:before="47"/>
              <w:ind w:left="383"/>
              <w:jc w:val="left"/>
              <w:rPr>
                <w:b w:val="0"/>
                <w:sz w:val="20"/>
              </w:rPr>
            </w:pPr>
            <w:r>
              <w:rPr>
                <w:b w:val="0"/>
                <w:color w:val="231F20"/>
                <w:sz w:val="20"/>
              </w:rPr>
              <w:t>80%</w:t>
            </w:r>
          </w:p>
        </w:tc>
        <w:tc>
          <w:tcPr>
            <w:tcW w:w="1008" w:type="dxa"/>
          </w:tcPr>
          <w:p>
            <w:pPr>
              <w:pStyle w:val="TableParagraph"/>
              <w:spacing w:before="47"/>
              <w:ind w:right="110"/>
              <w:jc w:val="right"/>
              <w:rPr>
                <w:b w:val="0"/>
                <w:sz w:val="20"/>
              </w:rPr>
            </w:pPr>
            <w:r>
              <w:rPr>
                <w:b w:val="0"/>
                <w:color w:val="231F20"/>
                <w:w w:val="85"/>
                <w:sz w:val="20"/>
              </w:rPr>
              <w:t>182</w:t>
            </w:r>
          </w:p>
        </w:tc>
      </w:tr>
      <w:tr>
        <w:trPr>
          <w:trHeight w:val="283" w:hRule="atLeast"/>
        </w:trPr>
        <w:tc>
          <w:tcPr>
            <w:tcW w:w="1497" w:type="dxa"/>
          </w:tcPr>
          <w:p>
            <w:pPr>
              <w:pStyle w:val="TableParagraph"/>
              <w:spacing w:line="234" w:lineRule="exact" w:before="29"/>
              <w:ind w:left="154"/>
              <w:jc w:val="left"/>
              <w:rPr>
                <w:b w:val="0"/>
                <w:sz w:val="20"/>
              </w:rPr>
            </w:pPr>
            <w:r>
              <w:rPr>
                <w:b w:val="0"/>
                <w:color w:val="231F20"/>
                <w:sz w:val="20"/>
              </w:rPr>
              <w:t>St. Clair</w:t>
            </w:r>
          </w:p>
        </w:tc>
        <w:tc>
          <w:tcPr>
            <w:tcW w:w="1367" w:type="dxa"/>
          </w:tcPr>
          <w:p>
            <w:pPr>
              <w:pStyle w:val="TableParagraph"/>
              <w:spacing w:line="222" w:lineRule="exact" w:before="41"/>
              <w:ind w:left="549"/>
              <w:jc w:val="left"/>
              <w:rPr>
                <w:b w:val="0"/>
                <w:sz w:val="20"/>
              </w:rPr>
            </w:pPr>
            <w:r>
              <w:rPr>
                <w:b w:val="0"/>
                <w:color w:val="231F20"/>
                <w:sz w:val="20"/>
              </w:rPr>
              <w:t>770</w:t>
            </w:r>
          </w:p>
        </w:tc>
        <w:tc>
          <w:tcPr>
            <w:tcW w:w="1039" w:type="dxa"/>
          </w:tcPr>
          <w:p>
            <w:pPr>
              <w:pStyle w:val="TableParagraph"/>
              <w:spacing w:line="222" w:lineRule="exact" w:before="41"/>
              <w:ind w:left="413"/>
              <w:jc w:val="left"/>
              <w:rPr>
                <w:b w:val="0"/>
                <w:sz w:val="20"/>
              </w:rPr>
            </w:pPr>
            <w:r>
              <w:rPr>
                <w:b w:val="0"/>
                <w:color w:val="231F20"/>
                <w:sz w:val="20"/>
              </w:rPr>
              <w:t>11%</w:t>
            </w:r>
          </w:p>
        </w:tc>
        <w:tc>
          <w:tcPr>
            <w:tcW w:w="818" w:type="dxa"/>
          </w:tcPr>
          <w:p>
            <w:pPr>
              <w:pStyle w:val="TableParagraph"/>
              <w:spacing w:line="222" w:lineRule="exact" w:before="41"/>
              <w:ind w:left="215" w:right="211"/>
              <w:rPr>
                <w:b w:val="0"/>
                <w:sz w:val="20"/>
              </w:rPr>
            </w:pPr>
            <w:r>
              <w:rPr>
                <w:b w:val="0"/>
                <w:color w:val="231F20"/>
                <w:sz w:val="20"/>
              </w:rPr>
              <w:t>85</w:t>
            </w:r>
          </w:p>
        </w:tc>
        <w:tc>
          <w:tcPr>
            <w:tcW w:w="863" w:type="dxa"/>
          </w:tcPr>
          <w:p>
            <w:pPr>
              <w:pStyle w:val="TableParagraph"/>
              <w:spacing w:line="222" w:lineRule="exact" w:before="41"/>
              <w:ind w:left="198" w:right="194"/>
              <w:rPr>
                <w:b w:val="0"/>
                <w:sz w:val="20"/>
              </w:rPr>
            </w:pPr>
            <w:r>
              <w:rPr>
                <w:b w:val="0"/>
                <w:color w:val="231F20"/>
                <w:sz w:val="20"/>
              </w:rPr>
              <w:t>22%</w:t>
            </w:r>
          </w:p>
        </w:tc>
        <w:tc>
          <w:tcPr>
            <w:tcW w:w="957" w:type="dxa"/>
          </w:tcPr>
          <w:p>
            <w:pPr>
              <w:pStyle w:val="TableParagraph"/>
              <w:spacing w:line="222" w:lineRule="exact" w:before="41"/>
              <w:ind w:left="205" w:right="337"/>
              <w:rPr>
                <w:b w:val="0"/>
                <w:sz w:val="20"/>
              </w:rPr>
            </w:pPr>
            <w:r>
              <w:rPr>
                <w:b w:val="0"/>
                <w:color w:val="231F20"/>
                <w:sz w:val="20"/>
              </w:rPr>
              <w:t>166</w:t>
            </w:r>
          </w:p>
        </w:tc>
        <w:tc>
          <w:tcPr>
            <w:tcW w:w="1261" w:type="dxa"/>
          </w:tcPr>
          <w:p>
            <w:pPr>
              <w:pStyle w:val="TableParagraph"/>
              <w:spacing w:line="222" w:lineRule="exact" w:before="41"/>
              <w:ind w:left="383"/>
              <w:jc w:val="left"/>
              <w:rPr>
                <w:b w:val="0"/>
                <w:sz w:val="20"/>
              </w:rPr>
            </w:pPr>
            <w:r>
              <w:rPr>
                <w:b w:val="0"/>
                <w:color w:val="231F20"/>
                <w:sz w:val="20"/>
              </w:rPr>
              <w:t>67%</w:t>
            </w:r>
          </w:p>
        </w:tc>
        <w:tc>
          <w:tcPr>
            <w:tcW w:w="1008" w:type="dxa"/>
          </w:tcPr>
          <w:p>
            <w:pPr>
              <w:pStyle w:val="TableParagraph"/>
              <w:spacing w:line="222" w:lineRule="exact" w:before="41"/>
              <w:ind w:right="110"/>
              <w:jc w:val="right"/>
              <w:rPr>
                <w:b w:val="0"/>
                <w:sz w:val="20"/>
              </w:rPr>
            </w:pPr>
            <w:r>
              <w:rPr>
                <w:b w:val="0"/>
                <w:color w:val="231F20"/>
                <w:w w:val="85"/>
                <w:sz w:val="20"/>
              </w:rPr>
              <w:t>519</w:t>
            </w:r>
          </w:p>
        </w:tc>
      </w:tr>
    </w:tbl>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9"/>
        <w:rPr>
          <w:rFonts w:ascii="Book Antiqua"/>
          <w:b/>
          <w:sz w:val="28"/>
        </w:rPr>
      </w:pPr>
    </w:p>
    <w:p>
      <w:pPr>
        <w:spacing w:before="98"/>
        <w:ind w:left="1196" w:right="0" w:firstLine="0"/>
        <w:jc w:val="left"/>
        <w:rPr>
          <w:rFonts w:ascii="Book Antiqua"/>
          <w:i/>
          <w:sz w:val="20"/>
        </w:rPr>
      </w:pPr>
      <w:r>
        <w:rPr/>
        <w:pict>
          <v:group style="position:absolute;margin-left:3.14950pt;margin-top:-255.471588pt;width:572.450pt;height:236.5pt;mso-position-horizontal-relative:page;mso-position-vertical-relative:paragraph;z-index:-19781120" coordorigin="63,-5109" coordsize="11449,4730">
            <v:shape style="position:absolute;left:1359;top:-2199;width:153;height:154" type="#_x0000_t75" stroked="false">
              <v:imagedata r:id="rId123" o:title=""/>
            </v:shape>
            <v:shape style="position:absolute;left:62;top:-2017;width:153;height:153" type="#_x0000_t75" stroked="false">
              <v:imagedata r:id="rId111" o:title=""/>
            </v:shape>
            <v:shape style="position:absolute;left:8766;top:-1835;width:153;height:154" type="#_x0000_t75" stroked="false">
              <v:imagedata r:id="rId117" o:title=""/>
            </v:shape>
            <v:shape style="position:absolute;left:1359;top:-1835;width:153;height:153" type="#_x0000_t75" stroked="false">
              <v:imagedata r:id="rId124" o:title=""/>
            </v:shape>
            <v:shape style="position:absolute;left:62;top:-5110;width:11449;height:4730" type="#_x0000_t75" stroked="false">
              <v:imagedata r:id="rId254" o:title=""/>
            </v:shape>
            <v:shape style="position:absolute;left:5277;top:-4529;width:1858;height:266" type="#_x0000_t202" filled="false" stroked="false">
              <v:textbox inset="0,0,0,0">
                <w:txbxContent>
                  <w:p>
                    <w:pPr>
                      <w:spacing w:line="264" w:lineRule="exact" w:before="0"/>
                      <w:ind w:left="0" w:right="0" w:firstLine="0"/>
                      <w:jc w:val="left"/>
                      <w:rPr>
                        <w:b/>
                        <w:i/>
                        <w:sz w:val="22"/>
                      </w:rPr>
                    </w:pPr>
                    <w:r>
                      <w:rPr>
                        <w:b/>
                        <w:i/>
                        <w:color w:val="58595B"/>
                        <w:w w:val="110"/>
                        <w:sz w:val="22"/>
                      </w:rPr>
                      <w:t>Table 2 continued.</w:t>
                    </w:r>
                  </w:p>
                </w:txbxContent>
              </v:textbox>
              <w10:wrap type="none"/>
            </v:shape>
            <v:shape style="position:absolute;left:1702;top:-3652;width:743;height:483" type="#_x0000_t202" filled="false" stroked="false">
              <v:textbox inset="0,0,0,0">
                <w:txbxContent>
                  <w:p>
                    <w:pPr>
                      <w:spacing w:line="235" w:lineRule="auto" w:before="1"/>
                      <w:ind w:left="0" w:right="0" w:firstLine="92"/>
                      <w:jc w:val="left"/>
                      <w:rPr>
                        <w:b/>
                        <w:sz w:val="20"/>
                      </w:rPr>
                    </w:pPr>
                    <w:r>
                      <w:rPr>
                        <w:b/>
                        <w:color w:val="231F20"/>
                        <w:w w:val="115"/>
                        <w:sz w:val="20"/>
                      </w:rPr>
                      <w:t>PIHP/ CMHSP</w:t>
                    </w:r>
                  </w:p>
                </w:txbxContent>
              </v:textbox>
              <w10:wrap type="none"/>
            </v:shape>
            <v:shape style="position:absolute;left:3664;top:-3532;width:180;height:243" type="#_x0000_t202" filled="false" stroked="false">
              <v:textbox inset="0,0,0,0">
                <w:txbxContent>
                  <w:p>
                    <w:pPr>
                      <w:spacing w:line="241" w:lineRule="exact" w:before="0"/>
                      <w:ind w:left="0" w:right="0" w:firstLine="0"/>
                      <w:jc w:val="left"/>
                      <w:rPr>
                        <w:b/>
                        <w:sz w:val="20"/>
                      </w:rPr>
                    </w:pPr>
                    <w:r>
                      <w:rPr>
                        <w:b/>
                        <w:color w:val="231F20"/>
                        <w:w w:val="120"/>
                        <w:sz w:val="20"/>
                      </w:rPr>
                      <w:t>N</w:t>
                    </w:r>
                  </w:p>
                </w:txbxContent>
              </v:textbox>
              <w10:wrap type="none"/>
            </v:shape>
            <v:shape style="position:absolute;left:4743;top:-3772;width:1383;height:483" type="#_x0000_t202" filled="false" stroked="false">
              <v:textbox inset="0,0,0,0">
                <w:txbxContent>
                  <w:p>
                    <w:pPr>
                      <w:spacing w:line="235" w:lineRule="auto" w:before="1"/>
                      <w:ind w:left="195" w:right="0" w:hanging="196"/>
                      <w:jc w:val="left"/>
                      <w:rPr>
                        <w:b/>
                        <w:sz w:val="20"/>
                      </w:rPr>
                    </w:pPr>
                    <w:r>
                      <w:rPr>
                        <w:b/>
                        <w:color w:val="231F20"/>
                        <w:w w:val="115"/>
                        <w:sz w:val="20"/>
                      </w:rPr>
                      <w:t>Competitively </w:t>
                    </w:r>
                    <w:r>
                      <w:rPr>
                        <w:b/>
                        <w:color w:val="231F20"/>
                        <w:w w:val="120"/>
                        <w:sz w:val="20"/>
                      </w:rPr>
                      <w:t>Employed</w:t>
                    </w:r>
                  </w:p>
                </w:txbxContent>
              </v:textbox>
              <w10:wrap type="none"/>
            </v:shape>
            <v:shape style="position:absolute;left:6424;top:-3892;width:1383;height:483" type="#_x0000_t202" filled="false" stroked="false">
              <v:textbox inset="0,0,0,0">
                <w:txbxContent>
                  <w:p>
                    <w:pPr>
                      <w:spacing w:line="239" w:lineRule="exact" w:before="0"/>
                      <w:ind w:left="1" w:right="18" w:firstLine="0"/>
                      <w:jc w:val="center"/>
                      <w:rPr>
                        <w:b/>
                        <w:sz w:val="20"/>
                      </w:rPr>
                    </w:pPr>
                    <w:r>
                      <w:rPr>
                        <w:b/>
                        <w:color w:val="231F20"/>
                        <w:w w:val="115"/>
                        <w:sz w:val="20"/>
                      </w:rPr>
                      <w:t>Not</w:t>
                    </w:r>
                  </w:p>
                  <w:p>
                    <w:pPr>
                      <w:tabs>
                        <w:tab w:pos="903" w:val="left" w:leader="none"/>
                      </w:tabs>
                      <w:spacing w:line="242" w:lineRule="exact" w:before="0"/>
                      <w:ind w:left="-1" w:right="18" w:firstLine="0"/>
                      <w:jc w:val="center"/>
                      <w:rPr>
                        <w:b/>
                        <w:sz w:val="20"/>
                      </w:rPr>
                    </w:pPr>
                    <w:r>
                      <w:rPr>
                        <w:b/>
                        <w:color w:val="231F20"/>
                        <w:w w:val="120"/>
                        <w:sz w:val="20"/>
                      </w:rPr>
                      <w:t>Com</w:t>
                      <w:tab/>
                    </w:r>
                    <w:r>
                      <w:rPr>
                        <w:b/>
                        <w:color w:val="231F20"/>
                        <w:spacing w:val="-7"/>
                        <w:w w:val="120"/>
                        <w:sz w:val="20"/>
                      </w:rPr>
                      <w:t>ively</w:t>
                    </w:r>
                  </w:p>
                </w:txbxContent>
              </v:textbox>
              <w10:wrap type="none"/>
            </v:shape>
            <v:shape style="position:absolute;left:6619;top:-3412;width:139;height:243" type="#_x0000_t202" filled="false" stroked="false">
              <v:textbox inset="0,0,0,0">
                <w:txbxContent>
                  <w:p>
                    <w:pPr>
                      <w:spacing w:line="241" w:lineRule="exact" w:before="0"/>
                      <w:ind w:left="0" w:right="0" w:firstLine="0"/>
                      <w:jc w:val="left"/>
                      <w:rPr>
                        <w:b/>
                        <w:sz w:val="20"/>
                      </w:rPr>
                    </w:pPr>
                    <w:r>
                      <w:rPr>
                        <w:b/>
                        <w:color w:val="231F20"/>
                        <w:w w:val="121"/>
                        <w:sz w:val="20"/>
                      </w:rPr>
                      <w:t>E</w:t>
                    </w:r>
                  </w:p>
                </w:txbxContent>
              </v:textbox>
              <w10:wrap type="none"/>
            </v:shape>
            <v:shape style="position:absolute;left:6738;top:-3412;width:642;height:243" type="#_x0000_t202" filled="false" stroked="false">
              <v:textbox inset="0,0,0,0">
                <w:txbxContent>
                  <w:p>
                    <w:pPr>
                      <w:spacing w:line="241" w:lineRule="exact" w:before="0"/>
                      <w:ind w:left="0" w:right="0" w:firstLine="0"/>
                      <w:jc w:val="left"/>
                      <w:rPr>
                        <w:b/>
                        <w:sz w:val="20"/>
                      </w:rPr>
                    </w:pPr>
                    <w:r>
                      <w:rPr>
                        <w:b/>
                        <w:color w:val="231F20"/>
                        <w:w w:val="120"/>
                        <w:sz w:val="20"/>
                      </w:rPr>
                      <w:t>mploy</w:t>
                    </w:r>
                  </w:p>
                </w:txbxContent>
              </v:textbox>
              <w10:wrap type="none"/>
            </v:shape>
            <v:shape style="position:absolute;left:6879;top:-3652;width:732;height:483" type="#_x0000_t202" filled="false" stroked="false">
              <v:textbox inset="0,0,0,0">
                <w:txbxContent>
                  <w:p>
                    <w:pPr>
                      <w:spacing w:line="239" w:lineRule="exact" w:before="0"/>
                      <w:ind w:left="0" w:right="0" w:firstLine="0"/>
                      <w:jc w:val="left"/>
                      <w:rPr>
                        <w:b/>
                        <w:sz w:val="20"/>
                      </w:rPr>
                    </w:pPr>
                    <w:r>
                      <w:rPr>
                        <w:b/>
                        <w:color w:val="231F20"/>
                        <w:w w:val="115"/>
                        <w:sz w:val="20"/>
                      </w:rPr>
                      <w:t>petit</w:t>
                    </w:r>
                  </w:p>
                  <w:p>
                    <w:pPr>
                      <w:spacing w:line="242" w:lineRule="exact" w:before="0"/>
                      <w:ind w:left="474" w:right="0" w:firstLine="0"/>
                      <w:jc w:val="left"/>
                      <w:rPr>
                        <w:b/>
                        <w:sz w:val="20"/>
                      </w:rPr>
                    </w:pPr>
                    <w:r>
                      <w:rPr>
                        <w:b/>
                        <w:color w:val="231F20"/>
                        <w:w w:val="115"/>
                        <w:sz w:val="20"/>
                      </w:rPr>
                      <w:t>ed</w:t>
                    </w:r>
                  </w:p>
                </w:txbxContent>
              </v:textbox>
              <w10:wrap type="none"/>
            </v:shape>
            <v:shape style="position:absolute;left:8665;top:-3652;width:1403;height:243" type="#_x0000_t202" filled="false" stroked="false">
              <v:textbox inset="0,0,0,0">
                <w:txbxContent>
                  <w:p>
                    <w:pPr>
                      <w:spacing w:line="241" w:lineRule="exact" w:before="0"/>
                      <w:ind w:left="0" w:right="0" w:firstLine="0"/>
                      <w:jc w:val="left"/>
                      <w:rPr>
                        <w:b/>
                        <w:sz w:val="20"/>
                      </w:rPr>
                    </w:pPr>
                    <w:r>
                      <w:rPr>
                        <w:b/>
                        <w:color w:val="231F20"/>
                        <w:w w:val="115"/>
                        <w:sz w:val="20"/>
                      </w:rPr>
                      <w:t>Not Employed</w:t>
                    </w:r>
                  </w:p>
                </w:txbxContent>
              </v:textbox>
              <w10:wrap type="none"/>
            </v:shape>
            <v:shape style="position:absolute;left:1578;top:-894;width:989;height:483" type="#_x0000_t202" filled="false" stroked="false">
              <v:textbox inset="0,0,0,0">
                <w:txbxContent>
                  <w:p>
                    <w:pPr>
                      <w:spacing w:line="235" w:lineRule="auto" w:before="1"/>
                      <w:ind w:left="187" w:right="5" w:hanging="188"/>
                      <w:jc w:val="left"/>
                      <w:rPr>
                        <w:b/>
                        <w:sz w:val="20"/>
                      </w:rPr>
                    </w:pPr>
                    <w:r>
                      <w:rPr>
                        <w:b/>
                        <w:color w:val="231F20"/>
                        <w:w w:val="115"/>
                        <w:sz w:val="20"/>
                      </w:rPr>
                      <w:t>Statewide </w:t>
                    </w:r>
                    <w:r>
                      <w:rPr>
                        <w:b/>
                        <w:color w:val="231F20"/>
                        <w:w w:val="120"/>
                        <w:sz w:val="20"/>
                      </w:rPr>
                      <w:t>Totals</w:t>
                    </w:r>
                  </w:p>
                </w:txbxContent>
              </v:textbox>
              <w10:wrap type="none"/>
            </v:shape>
            <v:shape style="position:absolute;left:3417;top:-774;width:672;height:243" type="#_x0000_t202" filled="false" stroked="false">
              <v:textbox inset="0,0,0,0">
                <w:txbxContent>
                  <w:p>
                    <w:pPr>
                      <w:spacing w:line="241" w:lineRule="exact" w:before="0"/>
                      <w:ind w:left="0" w:right="0" w:firstLine="0"/>
                      <w:jc w:val="left"/>
                      <w:rPr>
                        <w:b/>
                        <w:sz w:val="20"/>
                      </w:rPr>
                    </w:pPr>
                    <w:r>
                      <w:rPr>
                        <w:b/>
                        <w:color w:val="231F20"/>
                        <w:w w:val="115"/>
                        <w:sz w:val="20"/>
                      </w:rPr>
                      <w:t>36,069</w:t>
                    </w:r>
                  </w:p>
                </w:txbxContent>
              </v:textbox>
              <w10:wrap type="none"/>
            </v:shape>
            <v:shape style="position:absolute;left:4772;top:-774;width:3039;height:243" type="#_x0000_t202" filled="false" stroked="false">
              <v:textbox inset="0,0,0,0">
                <w:txbxContent>
                  <w:p>
                    <w:pPr>
                      <w:tabs>
                        <w:tab w:pos="805" w:val="left" w:leader="none"/>
                        <w:tab w:pos="1621" w:val="left" w:leader="none"/>
                        <w:tab w:pos="2485" w:val="left" w:leader="none"/>
                      </w:tabs>
                      <w:spacing w:line="241" w:lineRule="exact" w:before="0"/>
                      <w:ind w:left="0" w:right="0" w:firstLine="0"/>
                      <w:jc w:val="left"/>
                      <w:rPr>
                        <w:b/>
                        <w:sz w:val="20"/>
                      </w:rPr>
                    </w:pPr>
                    <w:r>
                      <w:rPr>
                        <w:b/>
                        <w:color w:val="231F20"/>
                        <w:w w:val="115"/>
                        <w:sz w:val="20"/>
                      </w:rPr>
                      <w:t>8.9%</w:t>
                      <w:tab/>
                      <w:t>3,216</w:t>
                      <w:tab/>
                      <w:t>16.9%</w:t>
                      <w:tab/>
                      <w:t>6,107</w:t>
                    </w:r>
                  </w:p>
                </w:txbxContent>
              </v:textbox>
              <w10:wrap type="none"/>
            </v:shape>
            <v:shape style="position:absolute;left:8359;top:-774;width:601;height:243" type="#_x0000_t202" filled="false" stroked="false">
              <v:textbox inset="0,0,0,0">
                <w:txbxContent>
                  <w:p>
                    <w:pPr>
                      <w:spacing w:line="241" w:lineRule="exact" w:before="0"/>
                      <w:ind w:left="0" w:right="0" w:firstLine="0"/>
                      <w:jc w:val="left"/>
                      <w:rPr>
                        <w:b/>
                        <w:sz w:val="20"/>
                      </w:rPr>
                    </w:pPr>
                    <w:r>
                      <w:rPr>
                        <w:b/>
                        <w:color w:val="231F20"/>
                        <w:w w:val="115"/>
                        <w:sz w:val="20"/>
                      </w:rPr>
                      <w:t>74.2%</w:t>
                    </w:r>
                  </w:p>
                </w:txbxContent>
              </v:textbox>
              <w10:wrap type="none"/>
            </v:shape>
            <v:shape style="position:absolute;left:9735;top:-774;width:672;height:243" type="#_x0000_t202" filled="false" stroked="false">
              <v:textbox inset="0,0,0,0">
                <w:txbxContent>
                  <w:p>
                    <w:pPr>
                      <w:spacing w:line="241" w:lineRule="exact" w:before="0"/>
                      <w:ind w:left="0" w:right="0" w:firstLine="0"/>
                      <w:jc w:val="left"/>
                      <w:rPr>
                        <w:b/>
                        <w:sz w:val="20"/>
                      </w:rPr>
                    </w:pPr>
                    <w:r>
                      <w:rPr>
                        <w:b/>
                        <w:color w:val="231F20"/>
                        <w:w w:val="115"/>
                        <w:sz w:val="20"/>
                      </w:rPr>
                      <w:t>26,746</w:t>
                    </w:r>
                  </w:p>
                </w:txbxContent>
              </v:textbox>
              <w10:wrap type="none"/>
            </v:shape>
            <w10:wrap type="none"/>
          </v:group>
        </w:pict>
      </w:r>
      <w:r>
        <w:rPr>
          <w:rFonts w:ascii="Book Antiqua"/>
          <w:i/>
          <w:color w:val="58585B"/>
          <w:w w:val="110"/>
          <w:sz w:val="20"/>
        </w:rPr>
        <w:t>Competitive Employment includes: Full time and Part time.</w:t>
      </w:r>
    </w:p>
    <w:p>
      <w:pPr>
        <w:pStyle w:val="BodyText"/>
        <w:spacing w:before="10"/>
        <w:rPr>
          <w:rFonts w:ascii="Book Antiqua"/>
          <w:i/>
          <w:sz w:val="19"/>
        </w:rPr>
      </w:pPr>
    </w:p>
    <w:p>
      <w:pPr>
        <w:spacing w:before="0"/>
        <w:ind w:left="1196" w:right="0" w:firstLine="0"/>
        <w:jc w:val="left"/>
        <w:rPr>
          <w:rFonts w:ascii="Book Antiqua"/>
          <w:i/>
          <w:sz w:val="20"/>
        </w:rPr>
      </w:pPr>
      <w:r>
        <w:rPr>
          <w:rFonts w:ascii="Book Antiqua"/>
          <w:i/>
          <w:color w:val="58585B"/>
          <w:w w:val="110"/>
          <w:sz w:val="20"/>
        </w:rPr>
        <w:t>Not Competitively Employed includes: sheltered workshops, enclaves/crews, and self employed.</w:t>
      </w:r>
    </w:p>
    <w:p>
      <w:pPr>
        <w:pStyle w:val="BodyText"/>
        <w:spacing w:before="10"/>
        <w:rPr>
          <w:rFonts w:ascii="Book Antiqua"/>
          <w:i/>
          <w:sz w:val="19"/>
        </w:rPr>
      </w:pPr>
    </w:p>
    <w:p>
      <w:pPr>
        <w:spacing w:line="297" w:lineRule="auto" w:before="0"/>
        <w:ind w:left="1196" w:right="1546" w:firstLine="0"/>
        <w:jc w:val="left"/>
        <w:rPr>
          <w:rFonts w:ascii="Book Antiqua"/>
          <w:i/>
          <w:sz w:val="20"/>
        </w:rPr>
      </w:pPr>
      <w:r>
        <w:rPr>
          <w:rFonts w:ascii="Book Antiqua"/>
          <w:i/>
          <w:color w:val="58585B"/>
          <w:w w:val="110"/>
          <w:sz w:val="20"/>
        </w:rPr>
        <w:t>Not Employed includes: facility-based day activity and not in the labor force (homemaker, student, retired, </w:t>
      </w:r>
      <w:r>
        <w:rPr>
          <w:rFonts w:ascii="Book Antiqua"/>
          <w:i/>
          <w:color w:val="58585B"/>
          <w:w w:val="110"/>
          <w:sz w:val="20"/>
        </w:rPr>
        <w:t>cannot work due to extent of disability, institutionalized, unpaid volunteer.)</w:t>
      </w:r>
    </w:p>
    <w:p>
      <w:pPr>
        <w:spacing w:line="297" w:lineRule="auto" w:before="182"/>
        <w:ind w:left="1196" w:right="1619" w:firstLine="0"/>
        <w:jc w:val="left"/>
        <w:rPr>
          <w:rFonts w:ascii="Book Antiqua"/>
          <w:i/>
          <w:sz w:val="20"/>
        </w:rPr>
      </w:pPr>
      <w:r>
        <w:rPr>
          <w:rFonts w:ascii="Book Antiqua"/>
          <w:i/>
          <w:color w:val="58585B"/>
          <w:w w:val="110"/>
          <w:sz w:val="20"/>
        </w:rPr>
        <w:t>Source:904</w:t>
      </w:r>
      <w:r>
        <w:rPr>
          <w:rFonts w:ascii="Book Antiqua"/>
          <w:i/>
          <w:color w:val="58585B"/>
          <w:spacing w:val="-10"/>
          <w:w w:val="110"/>
          <w:sz w:val="20"/>
        </w:rPr>
        <w:t> </w:t>
      </w:r>
      <w:r>
        <w:rPr>
          <w:rFonts w:ascii="Book Antiqua"/>
          <w:i/>
          <w:color w:val="58585B"/>
          <w:w w:val="110"/>
          <w:sz w:val="20"/>
        </w:rPr>
        <w:t>Report,</w:t>
      </w:r>
      <w:r>
        <w:rPr>
          <w:rFonts w:ascii="Book Antiqua"/>
          <w:i/>
          <w:color w:val="58585B"/>
          <w:spacing w:val="-16"/>
          <w:w w:val="110"/>
          <w:sz w:val="20"/>
        </w:rPr>
        <w:t> </w:t>
      </w:r>
      <w:r>
        <w:rPr>
          <w:rFonts w:ascii="Book Antiqua"/>
          <w:i/>
          <w:color w:val="58585B"/>
          <w:w w:val="110"/>
          <w:sz w:val="20"/>
        </w:rPr>
        <w:t>FY</w:t>
      </w:r>
      <w:r>
        <w:rPr>
          <w:rFonts w:ascii="Book Antiqua"/>
          <w:i/>
          <w:color w:val="58585B"/>
          <w:spacing w:val="-9"/>
          <w:w w:val="110"/>
          <w:sz w:val="20"/>
        </w:rPr>
        <w:t> </w:t>
      </w:r>
      <w:r>
        <w:rPr>
          <w:rFonts w:ascii="Book Antiqua"/>
          <w:i/>
          <w:color w:val="58585B"/>
          <w:w w:val="110"/>
          <w:sz w:val="20"/>
        </w:rPr>
        <w:t>2017,</w:t>
      </w:r>
      <w:r>
        <w:rPr>
          <w:rFonts w:ascii="Book Antiqua"/>
          <w:i/>
          <w:color w:val="58585B"/>
          <w:spacing w:val="-16"/>
          <w:w w:val="110"/>
          <w:sz w:val="20"/>
        </w:rPr>
        <w:t> </w:t>
      </w:r>
      <w:r>
        <w:rPr>
          <w:rFonts w:ascii="Book Antiqua"/>
          <w:i/>
          <w:color w:val="58585B"/>
          <w:w w:val="110"/>
          <w:sz w:val="20"/>
        </w:rPr>
        <w:t>Employment</w:t>
      </w:r>
      <w:r>
        <w:rPr>
          <w:rFonts w:ascii="Book Antiqua"/>
          <w:i/>
          <w:color w:val="58585B"/>
          <w:spacing w:val="-9"/>
          <w:w w:val="110"/>
          <w:sz w:val="20"/>
        </w:rPr>
        <w:t> </w:t>
      </w:r>
      <w:r>
        <w:rPr>
          <w:rFonts w:ascii="Book Antiqua"/>
          <w:i/>
          <w:color w:val="58585B"/>
          <w:w w:val="110"/>
          <w:sz w:val="20"/>
        </w:rPr>
        <w:t>Status,</w:t>
      </w:r>
      <w:r>
        <w:rPr>
          <w:rFonts w:ascii="Book Antiqua"/>
          <w:i/>
          <w:color w:val="58585B"/>
          <w:spacing w:val="-22"/>
          <w:w w:val="110"/>
          <w:sz w:val="20"/>
        </w:rPr>
        <w:t> </w:t>
      </w:r>
      <w:r>
        <w:rPr>
          <w:rFonts w:ascii="Book Antiqua"/>
          <w:i/>
          <w:color w:val="58585B"/>
          <w:w w:val="110"/>
          <w:sz w:val="20"/>
        </w:rPr>
        <w:t>Adults</w:t>
      </w:r>
      <w:r>
        <w:rPr>
          <w:rFonts w:ascii="Book Antiqua"/>
          <w:i/>
          <w:color w:val="58585B"/>
          <w:spacing w:val="-10"/>
          <w:w w:val="110"/>
          <w:sz w:val="20"/>
        </w:rPr>
        <w:t> </w:t>
      </w:r>
      <w:r>
        <w:rPr>
          <w:rFonts w:ascii="Book Antiqua"/>
          <w:i/>
          <w:color w:val="58585B"/>
          <w:w w:val="110"/>
          <w:sz w:val="20"/>
        </w:rPr>
        <w:t>with</w:t>
      </w:r>
      <w:r>
        <w:rPr>
          <w:rFonts w:ascii="Book Antiqua"/>
          <w:i/>
          <w:color w:val="58585B"/>
          <w:spacing w:val="-10"/>
          <w:w w:val="110"/>
          <w:sz w:val="20"/>
        </w:rPr>
        <w:t> </w:t>
      </w:r>
      <w:r>
        <w:rPr>
          <w:rFonts w:ascii="Book Antiqua"/>
          <w:i/>
          <w:color w:val="58585B"/>
          <w:w w:val="110"/>
          <w:sz w:val="20"/>
        </w:rPr>
        <w:t>a</w:t>
      </w:r>
      <w:r>
        <w:rPr>
          <w:rFonts w:ascii="Book Antiqua"/>
          <w:i/>
          <w:color w:val="58585B"/>
          <w:spacing w:val="-9"/>
          <w:w w:val="110"/>
          <w:sz w:val="20"/>
        </w:rPr>
        <w:t> </w:t>
      </w:r>
      <w:r>
        <w:rPr>
          <w:rFonts w:ascii="Book Antiqua"/>
          <w:i/>
          <w:color w:val="58585B"/>
          <w:w w:val="110"/>
          <w:sz w:val="20"/>
        </w:rPr>
        <w:t>Developmental</w:t>
      </w:r>
      <w:r>
        <w:rPr>
          <w:rFonts w:ascii="Book Antiqua"/>
          <w:i/>
          <w:color w:val="58585B"/>
          <w:spacing w:val="-10"/>
          <w:w w:val="110"/>
          <w:sz w:val="20"/>
        </w:rPr>
        <w:t> </w:t>
      </w:r>
      <w:r>
        <w:rPr>
          <w:rFonts w:ascii="Book Antiqua"/>
          <w:i/>
          <w:color w:val="58585B"/>
          <w:w w:val="110"/>
          <w:sz w:val="20"/>
        </w:rPr>
        <w:t>Disability</w:t>
      </w:r>
      <w:r>
        <w:rPr>
          <w:rFonts w:ascii="Book Antiqua"/>
          <w:i/>
          <w:color w:val="58585B"/>
          <w:spacing w:val="-10"/>
          <w:w w:val="110"/>
          <w:sz w:val="20"/>
        </w:rPr>
        <w:t> </w:t>
      </w:r>
      <w:r>
        <w:rPr>
          <w:rFonts w:ascii="Book Antiqua"/>
          <w:i/>
          <w:color w:val="58585B"/>
          <w:w w:val="110"/>
          <w:sz w:val="20"/>
        </w:rPr>
        <w:t>and</w:t>
      </w:r>
      <w:r>
        <w:rPr>
          <w:rFonts w:ascii="Book Antiqua"/>
          <w:i/>
          <w:color w:val="58585B"/>
          <w:spacing w:val="-15"/>
          <w:w w:val="110"/>
          <w:sz w:val="20"/>
        </w:rPr>
        <w:t> </w:t>
      </w:r>
      <w:r>
        <w:rPr>
          <w:rFonts w:ascii="Book Antiqua"/>
          <w:i/>
          <w:color w:val="58585B"/>
          <w:w w:val="110"/>
          <w:sz w:val="20"/>
        </w:rPr>
        <w:t>Adults</w:t>
      </w:r>
      <w:r>
        <w:rPr>
          <w:rFonts w:ascii="Book Antiqua"/>
          <w:i/>
          <w:color w:val="58585B"/>
          <w:spacing w:val="-10"/>
          <w:w w:val="110"/>
          <w:sz w:val="20"/>
        </w:rPr>
        <w:t> </w:t>
      </w:r>
      <w:r>
        <w:rPr>
          <w:rFonts w:ascii="Book Antiqua"/>
          <w:i/>
          <w:color w:val="58585B"/>
          <w:w w:val="110"/>
          <w:sz w:val="20"/>
        </w:rPr>
        <w:t>with </w:t>
      </w:r>
      <w:r>
        <w:rPr>
          <w:rFonts w:ascii="Book Antiqua"/>
          <w:i/>
          <w:color w:val="58585B"/>
          <w:w w:val="110"/>
          <w:sz w:val="20"/>
        </w:rPr>
        <w:t>Dual Diagnosis, Indicator s 8B and</w:t>
      </w:r>
      <w:r>
        <w:rPr>
          <w:rFonts w:ascii="Book Antiqua"/>
          <w:i/>
          <w:color w:val="58585B"/>
          <w:spacing w:val="-11"/>
          <w:w w:val="110"/>
          <w:sz w:val="20"/>
        </w:rPr>
        <w:t> </w:t>
      </w:r>
      <w:r>
        <w:rPr>
          <w:rFonts w:ascii="Book Antiqua"/>
          <w:i/>
          <w:color w:val="58585B"/>
          <w:w w:val="110"/>
          <w:sz w:val="20"/>
        </w:rPr>
        <w:t>8C.</w:t>
      </w:r>
    </w:p>
    <w:p>
      <w:pPr>
        <w:spacing w:after="0" w:line="297" w:lineRule="auto"/>
        <w:jc w:val="left"/>
        <w:rPr>
          <w:rFonts w:ascii="Book Antiqua"/>
          <w:sz w:val="20"/>
        </w:rPr>
        <w:sectPr>
          <w:headerReference w:type="default" r:id="rId253"/>
          <w:pgSz w:w="12240" w:h="15840"/>
          <w:pgMar w:header="0" w:footer="558" w:top="1500" w:bottom="720" w:left="0" w:right="0"/>
        </w:sectPr>
      </w:pPr>
    </w:p>
    <w:p>
      <w:pPr>
        <w:pStyle w:val="BodyText"/>
        <w:rPr>
          <w:rFonts w:ascii="Book Antiqua"/>
          <w:i/>
          <w:sz w:val="20"/>
        </w:rPr>
      </w:pPr>
      <w:r>
        <w:rPr/>
        <w:pict>
          <v:group style="position:absolute;margin-left:38.150002pt;margin-top:90.893402pt;width:572.450pt;height:171.45pt;mso-position-horizontal-relative:page;mso-position-vertical-relative:page;z-index:-19780608" coordorigin="763,1818" coordsize="11449,3429">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503;top:4910;width:153;height:153" type="#_x0000_t75" stroked="false">
              <v:imagedata r:id="rId111" o:title=""/>
            </v:shape>
            <v:shape style="position:absolute;left:10762;top:4729;width:153;height:154" type="#_x0000_t75" stroked="false">
              <v:imagedata r:id="rId112" o:title=""/>
            </v:shape>
            <v:shape style="position:absolute;left:6318;top:4729;width:154;height:154" type="#_x0000_t75" stroked="false">
              <v:imagedata r:id="rId245" o:title=""/>
            </v:shape>
            <v:shape style="position:absolute;left:10207;top:4910;width:154;height:153" type="#_x0000_t75" stroked="false">
              <v:imagedata r:id="rId113" o:title=""/>
            </v:shape>
            <v:shape style="position:absolute;left:12059;top:4911;width:153;height:153" type="#_x0000_t75" stroked="false">
              <v:imagedata r:id="rId113" o:title=""/>
            </v:shape>
            <v:shape style="position:absolute;left:10762;top:5093;width:153;height:153" type="#_x0000_t75" stroked="false">
              <v:imagedata r:id="rId116" o:title=""/>
            </v:shape>
            <v:shape style="position:absolute;left:763;top:1817;width:11449;height:3247" type="#_x0000_t75" stroked="false">
              <v:imagedata r:id="rId258" o:title=""/>
            </v:shape>
            <v:shape style="position:absolute;left:763;top:1817;width:11449;height:3429" type="#_x0000_t202" filled="false" stroked="false">
              <v:textbox inset="0,0,0,0">
                <w:txbxContent>
                  <w:p>
                    <w:pPr>
                      <w:spacing w:line="240" w:lineRule="auto" w:before="0"/>
                      <w:rPr>
                        <w:rFonts w:ascii="Book Antiqua"/>
                        <w:i/>
                        <w:sz w:val="36"/>
                      </w:rPr>
                    </w:pPr>
                  </w:p>
                  <w:p>
                    <w:pPr>
                      <w:spacing w:line="240" w:lineRule="auto" w:before="8"/>
                      <w:rPr>
                        <w:rFonts w:ascii="Book Antiqua"/>
                        <w:i/>
                        <w:sz w:val="41"/>
                      </w:rPr>
                    </w:pPr>
                  </w:p>
                  <w:p>
                    <w:pPr>
                      <w:spacing w:before="0"/>
                      <w:ind w:left="1170" w:right="2112" w:firstLine="0"/>
                      <w:jc w:val="center"/>
                      <w:rPr>
                        <w:rFonts w:ascii="Book Antiqua"/>
                        <w:b/>
                        <w:i/>
                        <w:sz w:val="30"/>
                      </w:rPr>
                    </w:pPr>
                    <w:r>
                      <w:rPr>
                        <w:rFonts w:ascii="Book Antiqua"/>
                        <w:b/>
                        <w:i/>
                        <w:color w:val="58595B"/>
                        <w:sz w:val="30"/>
                      </w:rPr>
                      <w:t>Table 3: Wages of Adults with Developmental </w:t>
                    </w:r>
                    <w:r>
                      <w:rPr>
                        <w:rFonts w:ascii="Book Antiqua"/>
                        <w:b/>
                        <w:i/>
                        <w:color w:val="58595B"/>
                        <w:sz w:val="30"/>
                      </w:rPr>
                      <w:t>Disabilities/Dual Diagnosis</w:t>
                    </w:r>
                  </w:p>
                  <w:p>
                    <w:pPr>
                      <w:spacing w:line="578" w:lineRule="auto" w:before="31"/>
                      <w:ind w:left="4385" w:right="5327" w:firstLine="0"/>
                      <w:jc w:val="center"/>
                      <w:rPr>
                        <w:rFonts w:ascii="Book Antiqua"/>
                        <w:b/>
                        <w:i/>
                        <w:sz w:val="22"/>
                      </w:rPr>
                    </w:pPr>
                    <w:r>
                      <w:rPr>
                        <w:rFonts w:ascii="Book Antiqua"/>
                        <w:b/>
                        <w:i/>
                        <w:color w:val="58595B"/>
                        <w:sz w:val="22"/>
                      </w:rPr>
                      <w:t>by PIHP, FY 2017 </w:t>
                    </w:r>
                    <w:r>
                      <w:rPr>
                        <w:rFonts w:ascii="Book Antiqua"/>
                        <w:b/>
                        <w:i/>
                        <w:color w:val="58595B"/>
                        <w:sz w:val="22"/>
                      </w:rPr>
                      <w:t>N = 4,341</w:t>
                    </w:r>
                  </w:p>
                </w:txbxContent>
              </v:textbox>
              <w10:wrap type="none"/>
            </v:shape>
            <w10:wrap type="none"/>
          </v:group>
        </w:pict>
      </w: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4"/>
        <w:rPr>
          <w:rFonts w:ascii="Book Antiqua"/>
          <w:i/>
          <w:sz w:val="18"/>
        </w:rPr>
      </w:pPr>
    </w:p>
    <w:tbl>
      <w:tblPr>
        <w:tblW w:w="0" w:type="auto"/>
        <w:jc w:val="left"/>
        <w:tblInd w:w="2058"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1681"/>
        <w:gridCol w:w="1681"/>
        <w:gridCol w:w="841"/>
        <w:gridCol w:w="841"/>
        <w:gridCol w:w="1411"/>
        <w:gridCol w:w="1411"/>
      </w:tblGrid>
      <w:tr>
        <w:trPr>
          <w:trHeight w:val="1155" w:hRule="atLeast"/>
        </w:trPr>
        <w:tc>
          <w:tcPr>
            <w:tcW w:w="1681" w:type="dxa"/>
            <w:tcBorders>
              <w:bottom w:val="single" w:sz="6" w:space="0" w:color="597B7B"/>
            </w:tcBorders>
            <w:shd w:val="clear" w:color="auto" w:fill="96AFD0"/>
          </w:tcPr>
          <w:p>
            <w:pPr>
              <w:pStyle w:val="TableParagraph"/>
              <w:spacing w:before="0"/>
              <w:jc w:val="left"/>
              <w:rPr>
                <w:rFonts w:ascii="Book Antiqua"/>
                <w:i/>
                <w:sz w:val="24"/>
              </w:rPr>
            </w:pPr>
          </w:p>
          <w:p>
            <w:pPr>
              <w:pStyle w:val="TableParagraph"/>
              <w:spacing w:before="7"/>
              <w:jc w:val="left"/>
              <w:rPr>
                <w:rFonts w:ascii="Book Antiqua"/>
                <w:i/>
                <w:sz w:val="24"/>
              </w:rPr>
            </w:pPr>
          </w:p>
          <w:p>
            <w:pPr>
              <w:pStyle w:val="TableParagraph"/>
              <w:spacing w:before="0"/>
              <w:ind w:left="574" w:right="562"/>
              <w:rPr>
                <w:rFonts w:ascii="Book Antiqua"/>
                <w:b/>
                <w:sz w:val="20"/>
              </w:rPr>
            </w:pPr>
            <w:r>
              <w:rPr>
                <w:rFonts w:ascii="Book Antiqua"/>
                <w:b/>
                <w:color w:val="231F20"/>
                <w:sz w:val="20"/>
              </w:rPr>
              <w:t>PIHP</w:t>
            </w:r>
          </w:p>
        </w:tc>
        <w:tc>
          <w:tcPr>
            <w:tcW w:w="1681" w:type="dxa"/>
            <w:shd w:val="clear" w:color="auto" w:fill="96AFD0"/>
          </w:tcPr>
          <w:p>
            <w:pPr>
              <w:pStyle w:val="TableParagraph"/>
              <w:spacing w:before="0"/>
              <w:jc w:val="left"/>
              <w:rPr>
                <w:rFonts w:ascii="Book Antiqua"/>
                <w:i/>
                <w:sz w:val="24"/>
              </w:rPr>
            </w:pPr>
          </w:p>
          <w:p>
            <w:pPr>
              <w:pStyle w:val="TableParagraph"/>
              <w:spacing w:before="7"/>
              <w:jc w:val="left"/>
              <w:rPr>
                <w:rFonts w:ascii="Book Antiqua"/>
                <w:i/>
                <w:sz w:val="24"/>
              </w:rPr>
            </w:pPr>
          </w:p>
          <w:p>
            <w:pPr>
              <w:pStyle w:val="TableParagraph"/>
              <w:spacing w:before="0"/>
              <w:ind w:left="11"/>
              <w:rPr>
                <w:rFonts w:ascii="Book Antiqua"/>
                <w:b/>
                <w:sz w:val="20"/>
              </w:rPr>
            </w:pPr>
            <w:r>
              <w:rPr>
                <w:rFonts w:ascii="Book Antiqua"/>
                <w:b/>
                <w:color w:val="231F20"/>
                <w:w w:val="95"/>
                <w:sz w:val="20"/>
              </w:rPr>
              <w:t>N</w:t>
            </w:r>
          </w:p>
        </w:tc>
        <w:tc>
          <w:tcPr>
            <w:tcW w:w="1682" w:type="dxa"/>
            <w:gridSpan w:val="2"/>
            <w:tcBorders>
              <w:bottom w:val="single" w:sz="6" w:space="0" w:color="597B7B"/>
            </w:tcBorders>
            <w:shd w:val="clear" w:color="auto" w:fill="96AFD0"/>
          </w:tcPr>
          <w:p>
            <w:pPr>
              <w:pStyle w:val="TableParagraph"/>
              <w:spacing w:before="9"/>
              <w:jc w:val="left"/>
              <w:rPr>
                <w:rFonts w:ascii="Book Antiqua"/>
                <w:i/>
                <w:sz w:val="18"/>
              </w:rPr>
            </w:pPr>
          </w:p>
          <w:p>
            <w:pPr>
              <w:pStyle w:val="TableParagraph"/>
              <w:spacing w:before="0"/>
              <w:ind w:left="102" w:right="90"/>
              <w:rPr>
                <w:rFonts w:ascii="Book Antiqua"/>
                <w:b/>
                <w:sz w:val="20"/>
              </w:rPr>
            </w:pPr>
            <w:r>
              <w:rPr>
                <w:rFonts w:ascii="Book Antiqua"/>
                <w:b/>
                <w:color w:val="231F20"/>
                <w:w w:val="110"/>
                <w:sz w:val="20"/>
              </w:rPr>
              <w:t>Makes at least Minimum Wage</w:t>
            </w:r>
          </w:p>
        </w:tc>
        <w:tc>
          <w:tcPr>
            <w:tcW w:w="2822" w:type="dxa"/>
            <w:gridSpan w:val="2"/>
            <w:shd w:val="clear" w:color="auto" w:fill="96AFD0"/>
          </w:tcPr>
          <w:p>
            <w:pPr>
              <w:pStyle w:val="TableParagraph"/>
              <w:spacing w:before="8"/>
              <w:jc w:val="left"/>
              <w:rPr>
                <w:rFonts w:ascii="Book Antiqua"/>
                <w:i/>
                <w:sz w:val="28"/>
              </w:rPr>
            </w:pPr>
          </w:p>
          <w:p>
            <w:pPr>
              <w:pStyle w:val="TableParagraph"/>
              <w:spacing w:before="1"/>
              <w:ind w:left="619" w:right="598" w:firstLine="52"/>
              <w:jc w:val="left"/>
              <w:rPr>
                <w:rFonts w:ascii="Book Antiqua"/>
                <w:b/>
                <w:sz w:val="20"/>
              </w:rPr>
            </w:pPr>
            <w:r>
              <w:rPr>
                <w:rFonts w:ascii="Book Antiqua"/>
                <w:b/>
                <w:color w:val="231F20"/>
                <w:w w:val="105"/>
                <w:sz w:val="20"/>
              </w:rPr>
              <w:t>Does not Make Minimum Wage</w:t>
            </w:r>
          </w:p>
        </w:tc>
      </w:tr>
      <w:tr>
        <w:trPr>
          <w:trHeight w:val="323" w:hRule="atLeast"/>
        </w:trPr>
        <w:tc>
          <w:tcPr>
            <w:tcW w:w="1681" w:type="dxa"/>
            <w:tcBorders>
              <w:top w:val="single" w:sz="6" w:space="0" w:color="597B7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681" w:type="dxa"/>
            <w:tcBorders>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841" w:type="dxa"/>
            <w:tcBorders>
              <w:left w:val="single" w:sz="4" w:space="0" w:color="58585B"/>
              <w:bottom w:val="single" w:sz="4" w:space="0" w:color="58585B"/>
              <w:right w:val="single" w:sz="4" w:space="0" w:color="58585B"/>
            </w:tcBorders>
          </w:tcPr>
          <w:p>
            <w:pPr>
              <w:pStyle w:val="TableParagraph"/>
              <w:spacing w:before="46"/>
              <w:ind w:left="10"/>
              <w:rPr>
                <w:b w:val="0"/>
                <w:sz w:val="20"/>
              </w:rPr>
            </w:pPr>
            <w:r>
              <w:rPr>
                <w:b w:val="0"/>
                <w:color w:val="231F20"/>
                <w:w w:val="94"/>
                <w:sz w:val="20"/>
              </w:rPr>
              <w:t>%</w:t>
            </w:r>
          </w:p>
        </w:tc>
        <w:tc>
          <w:tcPr>
            <w:tcW w:w="841" w:type="dxa"/>
            <w:tcBorders>
              <w:top w:val="single" w:sz="6" w:space="0" w:color="597B7B"/>
              <w:left w:val="single" w:sz="4" w:space="0" w:color="58585B"/>
              <w:bottom w:val="single" w:sz="4" w:space="0" w:color="58585B"/>
              <w:right w:val="single" w:sz="4" w:space="0" w:color="58585B"/>
            </w:tcBorders>
          </w:tcPr>
          <w:p>
            <w:pPr>
              <w:pStyle w:val="TableParagraph"/>
              <w:spacing w:before="46"/>
              <w:ind w:left="9"/>
              <w:rPr>
                <w:b w:val="0"/>
                <w:sz w:val="20"/>
              </w:rPr>
            </w:pPr>
            <w:r>
              <w:rPr>
                <w:b w:val="0"/>
                <w:color w:val="231F20"/>
                <w:w w:val="107"/>
                <w:sz w:val="20"/>
              </w:rPr>
              <w:t>N</w:t>
            </w:r>
          </w:p>
        </w:tc>
        <w:tc>
          <w:tcPr>
            <w:tcW w:w="1411" w:type="dxa"/>
            <w:tcBorders>
              <w:left w:val="single" w:sz="4" w:space="0" w:color="58585B"/>
              <w:bottom w:val="single" w:sz="4" w:space="0" w:color="58585B"/>
              <w:right w:val="single" w:sz="4" w:space="0" w:color="58585B"/>
            </w:tcBorders>
          </w:tcPr>
          <w:p>
            <w:pPr>
              <w:pStyle w:val="TableParagraph"/>
              <w:spacing w:before="46"/>
              <w:ind w:right="609"/>
              <w:jc w:val="right"/>
              <w:rPr>
                <w:b w:val="0"/>
                <w:sz w:val="20"/>
              </w:rPr>
            </w:pPr>
            <w:r>
              <w:rPr>
                <w:b w:val="0"/>
                <w:color w:val="231F20"/>
                <w:w w:val="94"/>
                <w:sz w:val="20"/>
              </w:rPr>
              <w:t>%</w:t>
            </w:r>
          </w:p>
        </w:tc>
        <w:tc>
          <w:tcPr>
            <w:tcW w:w="1411" w:type="dxa"/>
            <w:tcBorders>
              <w:left w:val="single" w:sz="4" w:space="0" w:color="58585B"/>
              <w:bottom w:val="single" w:sz="4" w:space="0" w:color="58585B"/>
              <w:right w:val="single" w:sz="4" w:space="0" w:color="58585B"/>
            </w:tcBorders>
          </w:tcPr>
          <w:p>
            <w:pPr>
              <w:pStyle w:val="TableParagraph"/>
              <w:spacing w:before="46"/>
              <w:ind w:left="7"/>
              <w:rPr>
                <w:b w:val="0"/>
                <w:sz w:val="20"/>
              </w:rPr>
            </w:pPr>
            <w:r>
              <w:rPr>
                <w:b w:val="0"/>
                <w:color w:val="231F20"/>
                <w:w w:val="107"/>
                <w:sz w:val="20"/>
              </w:rPr>
              <w:t>N</w:t>
            </w:r>
          </w:p>
        </w:tc>
      </w:tr>
      <w:tr>
        <w:trPr>
          <w:trHeight w:val="321" w:hRule="atLeast"/>
        </w:trPr>
        <w:tc>
          <w:tcPr>
            <w:tcW w:w="7866" w:type="dxa"/>
            <w:gridSpan w:val="6"/>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4" w:right="73"/>
              <w:rPr>
                <w:b w:val="0"/>
                <w:sz w:val="20"/>
              </w:rPr>
            </w:pPr>
            <w:r>
              <w:rPr>
                <w:b w:val="0"/>
                <w:color w:val="231F20"/>
                <w:sz w:val="20"/>
              </w:rPr>
              <w:t>Northcare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4" w:right="73"/>
              <w:rPr>
                <w:b w:val="0"/>
                <w:sz w:val="20"/>
              </w:rPr>
            </w:pPr>
            <w:r>
              <w:rPr>
                <w:b w:val="0"/>
                <w:color w:val="231F20"/>
                <w:sz w:val="20"/>
              </w:rPr>
              <w:t>71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2"/>
              <w:rPr>
                <w:b w:val="0"/>
                <w:sz w:val="20"/>
              </w:rPr>
            </w:pPr>
            <w:r>
              <w:rPr>
                <w:b w:val="0"/>
                <w:color w:val="231F20"/>
                <w:sz w:val="20"/>
              </w:rPr>
              <w:t>92%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97"/>
              <w:jc w:val="right"/>
              <w:rPr>
                <w:b w:val="0"/>
                <w:sz w:val="20"/>
              </w:rPr>
            </w:pPr>
            <w:r>
              <w:rPr>
                <w:b w:val="0"/>
                <w:color w:val="231F20"/>
                <w:w w:val="85"/>
                <w:sz w:val="20"/>
              </w:rPr>
              <w:t>65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553"/>
              <w:jc w:val="right"/>
              <w:rPr>
                <w:b w:val="0"/>
                <w:sz w:val="20"/>
              </w:rPr>
            </w:pPr>
            <w:r>
              <w:rPr>
                <w:b w:val="0"/>
                <w:color w:val="231F20"/>
                <w:w w:val="90"/>
                <w:sz w:val="20"/>
              </w:rPr>
              <w:t>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6"/>
              <w:rPr>
                <w:b w:val="0"/>
                <w:sz w:val="20"/>
              </w:rPr>
            </w:pPr>
            <w:r>
              <w:rPr>
                <w:b w:val="0"/>
                <w:color w:val="231F20"/>
                <w:w w:val="89"/>
                <w:sz w:val="20"/>
              </w:rPr>
              <w:t>6</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3"/>
              <w:ind w:left="399" w:right="375" w:hanging="3"/>
              <w:jc w:val="left"/>
              <w:rPr>
                <w:b w:val="0"/>
                <w:sz w:val="20"/>
              </w:rPr>
            </w:pPr>
            <w:r>
              <w:rPr>
                <w:b w:val="0"/>
                <w:color w:val="231F20"/>
                <w:sz w:val="20"/>
              </w:rPr>
              <w:t>Northern </w:t>
            </w:r>
            <w:r>
              <w:rPr>
                <w:b w:val="0"/>
                <w:color w:val="231F20"/>
                <w:w w:val="95"/>
                <w:sz w:val="20"/>
              </w:rPr>
              <w:t>Michigan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153"/>
              <w:ind w:left="83" w:right="73"/>
              <w:rPr>
                <w:b w:val="0"/>
                <w:sz w:val="20"/>
              </w:rPr>
            </w:pPr>
            <w:r>
              <w:rPr>
                <w:b w:val="0"/>
                <w:color w:val="231F20"/>
                <w:sz w:val="20"/>
              </w:rPr>
              <w:t>433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left="162" w:right="153"/>
              <w:rPr>
                <w:b w:val="0"/>
                <w:sz w:val="20"/>
              </w:rPr>
            </w:pPr>
            <w:r>
              <w:rPr>
                <w:b w:val="0"/>
                <w:color w:val="231F20"/>
                <w:sz w:val="20"/>
              </w:rPr>
              <w:t>57%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3"/>
              <w:ind w:right="242"/>
              <w:jc w:val="right"/>
              <w:rPr>
                <w:b w:val="0"/>
                <w:sz w:val="20"/>
              </w:rPr>
            </w:pPr>
            <w:r>
              <w:rPr>
                <w:b w:val="0"/>
                <w:color w:val="231F20"/>
                <w:w w:val="85"/>
                <w:sz w:val="20"/>
              </w:rPr>
              <w:t>245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3"/>
              <w:ind w:right="498"/>
              <w:jc w:val="right"/>
              <w:rPr>
                <w:b w:val="0"/>
                <w:sz w:val="20"/>
              </w:rPr>
            </w:pPr>
            <w:r>
              <w:rPr>
                <w:b w:val="0"/>
                <w:color w:val="231F20"/>
                <w:w w:val="90"/>
                <w:sz w:val="20"/>
              </w:rPr>
              <w:t>43%</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3"/>
              <w:ind w:left="432" w:right="427"/>
              <w:rPr>
                <w:b w:val="0"/>
                <w:sz w:val="20"/>
              </w:rPr>
            </w:pPr>
            <w:r>
              <w:rPr>
                <w:b w:val="0"/>
                <w:color w:val="231F20"/>
                <w:sz w:val="20"/>
              </w:rPr>
              <w:t>188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Lakeshore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524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60%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2"/>
              <w:jc w:val="right"/>
              <w:rPr>
                <w:b w:val="0"/>
                <w:sz w:val="20"/>
              </w:rPr>
            </w:pPr>
            <w:r>
              <w:rPr>
                <w:b w:val="0"/>
                <w:color w:val="231F20"/>
                <w:w w:val="85"/>
                <w:sz w:val="20"/>
              </w:rPr>
              <w:t>316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498"/>
              <w:jc w:val="right"/>
              <w:rPr>
                <w:b w:val="0"/>
                <w:sz w:val="20"/>
              </w:rPr>
            </w:pPr>
            <w:r>
              <w:rPr>
                <w:b w:val="0"/>
                <w:color w:val="231F20"/>
                <w:w w:val="90"/>
                <w:sz w:val="20"/>
              </w:rPr>
              <w:t>40%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208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Southwest</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3" w:right="73"/>
              <w:rPr>
                <w:b w:val="0"/>
                <w:sz w:val="20"/>
              </w:rPr>
            </w:pPr>
            <w:r>
              <w:rPr>
                <w:b w:val="0"/>
                <w:color w:val="231F20"/>
                <w:sz w:val="20"/>
              </w:rPr>
              <w:t>291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70%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2"/>
              <w:jc w:val="right"/>
              <w:rPr>
                <w:b w:val="0"/>
                <w:sz w:val="20"/>
              </w:rPr>
            </w:pPr>
            <w:r>
              <w:rPr>
                <w:b w:val="0"/>
                <w:color w:val="231F20"/>
                <w:w w:val="85"/>
                <w:sz w:val="20"/>
              </w:rPr>
              <w:t>203</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498"/>
              <w:jc w:val="right"/>
              <w:rPr>
                <w:b w:val="0"/>
                <w:sz w:val="20"/>
              </w:rPr>
            </w:pPr>
            <w:r>
              <w:rPr>
                <w:b w:val="0"/>
                <w:color w:val="231F20"/>
                <w:w w:val="90"/>
                <w:sz w:val="20"/>
              </w:rPr>
              <w:t>30%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88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3"/>
              <w:ind w:left="83" w:right="73"/>
              <w:rPr>
                <w:b w:val="0"/>
                <w:sz w:val="20"/>
              </w:rPr>
            </w:pPr>
            <w:r>
              <w:rPr>
                <w:b w:val="0"/>
                <w:color w:val="231F20"/>
                <w:sz w:val="20"/>
              </w:rPr>
              <w:t>Mid-State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2" w:right="73"/>
              <w:rPr>
                <w:b w:val="0"/>
                <w:sz w:val="20"/>
              </w:rPr>
            </w:pPr>
            <w:r>
              <w:rPr>
                <w:b w:val="0"/>
                <w:color w:val="231F20"/>
                <w:sz w:val="20"/>
              </w:rPr>
              <w:t>634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3"/>
              <w:rPr>
                <w:b w:val="0"/>
                <w:sz w:val="20"/>
              </w:rPr>
            </w:pPr>
            <w:r>
              <w:rPr>
                <w:b w:val="0"/>
                <w:color w:val="231F20"/>
                <w:sz w:val="20"/>
              </w:rPr>
              <w:t>80%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2"/>
              <w:jc w:val="right"/>
              <w:rPr>
                <w:b w:val="0"/>
                <w:sz w:val="20"/>
              </w:rPr>
            </w:pPr>
            <w:r>
              <w:rPr>
                <w:b w:val="0"/>
                <w:color w:val="231F20"/>
                <w:w w:val="85"/>
                <w:sz w:val="20"/>
              </w:rPr>
              <w:t>509</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498"/>
              <w:jc w:val="right"/>
              <w:rPr>
                <w:b w:val="0"/>
                <w:sz w:val="20"/>
              </w:rPr>
            </w:pPr>
            <w:r>
              <w:rPr>
                <w:b w:val="0"/>
                <w:color w:val="231F20"/>
                <w:w w:val="90"/>
                <w:sz w:val="20"/>
              </w:rPr>
              <w:t>20%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7"/>
              <w:rPr>
                <w:b w:val="0"/>
                <w:sz w:val="20"/>
              </w:rPr>
            </w:pPr>
            <w:r>
              <w:rPr>
                <w:b w:val="0"/>
                <w:color w:val="231F20"/>
                <w:sz w:val="20"/>
              </w:rPr>
              <w:t>125</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2"/>
              <w:ind w:left="399" w:right="337" w:hanging="40"/>
              <w:jc w:val="left"/>
              <w:rPr>
                <w:b w:val="0"/>
                <w:sz w:val="20"/>
              </w:rPr>
            </w:pPr>
            <w:r>
              <w:rPr>
                <w:b w:val="0"/>
                <w:color w:val="231F20"/>
                <w:w w:val="95"/>
                <w:sz w:val="20"/>
              </w:rPr>
              <w:t>Southeast </w:t>
            </w:r>
            <w:r>
              <w:rPr>
                <w:b w:val="0"/>
                <w:color w:val="231F20"/>
                <w:sz w:val="20"/>
              </w:rPr>
              <w:t>Michigan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152"/>
              <w:ind w:left="82" w:right="73"/>
              <w:rPr>
                <w:b w:val="0"/>
                <w:sz w:val="20"/>
              </w:rPr>
            </w:pPr>
            <w:r>
              <w:rPr>
                <w:b w:val="0"/>
                <w:color w:val="231F20"/>
                <w:sz w:val="20"/>
              </w:rPr>
              <w:t>369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left="162" w:right="154"/>
              <w:rPr>
                <w:b w:val="0"/>
                <w:sz w:val="20"/>
              </w:rPr>
            </w:pPr>
            <w:r>
              <w:rPr>
                <w:b w:val="0"/>
                <w:color w:val="231F20"/>
                <w:sz w:val="20"/>
              </w:rPr>
              <w:t>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2"/>
              <w:ind w:right="243"/>
              <w:jc w:val="right"/>
              <w:rPr>
                <w:b w:val="0"/>
                <w:sz w:val="20"/>
              </w:rPr>
            </w:pPr>
            <w:r>
              <w:rPr>
                <w:b w:val="0"/>
                <w:color w:val="231F20"/>
                <w:w w:val="85"/>
                <w:sz w:val="20"/>
              </w:rPr>
              <w:t>234</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2"/>
              <w:ind w:right="499"/>
              <w:jc w:val="right"/>
              <w:rPr>
                <w:b w:val="0"/>
                <w:sz w:val="20"/>
              </w:rPr>
            </w:pPr>
            <w:r>
              <w:rPr>
                <w:b w:val="0"/>
                <w:color w:val="231F20"/>
                <w:w w:val="90"/>
                <w:sz w:val="20"/>
              </w:rPr>
              <w:t>37%</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152"/>
              <w:ind w:left="432" w:right="428"/>
              <w:rPr>
                <w:b w:val="0"/>
                <w:sz w:val="20"/>
              </w:rPr>
            </w:pPr>
            <w:r>
              <w:rPr>
                <w:b w:val="0"/>
                <w:color w:val="231F20"/>
                <w:sz w:val="20"/>
              </w:rPr>
              <w:t>135</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2" w:right="73"/>
              <w:rPr>
                <w:b w:val="0"/>
                <w:sz w:val="20"/>
              </w:rPr>
            </w:pPr>
            <w:r>
              <w:rPr>
                <w:b w:val="0"/>
                <w:color w:val="231F20"/>
                <w:sz w:val="20"/>
              </w:rPr>
              <w:t>Detroit Wayne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81" w:right="73"/>
              <w:rPr>
                <w:b w:val="0"/>
                <w:sz w:val="20"/>
              </w:rPr>
            </w:pPr>
            <w:r>
              <w:rPr>
                <w:b w:val="0"/>
                <w:color w:val="231F20"/>
                <w:sz w:val="20"/>
              </w:rPr>
              <w:t>594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82%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488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499"/>
              <w:jc w:val="right"/>
              <w:rPr>
                <w:b w:val="0"/>
                <w:sz w:val="20"/>
              </w:rPr>
            </w:pPr>
            <w:r>
              <w:rPr>
                <w:b w:val="0"/>
                <w:color w:val="231F20"/>
                <w:w w:val="90"/>
                <w:sz w:val="20"/>
              </w:rPr>
              <w:t>18%</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8"/>
              <w:rPr>
                <w:b w:val="0"/>
                <w:sz w:val="20"/>
              </w:rPr>
            </w:pPr>
            <w:r>
              <w:rPr>
                <w:b w:val="0"/>
                <w:color w:val="231F20"/>
                <w:sz w:val="20"/>
              </w:rPr>
              <w:t>106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1" w:right="73"/>
              <w:rPr>
                <w:b w:val="0"/>
                <w:sz w:val="20"/>
              </w:rPr>
            </w:pPr>
            <w:r>
              <w:rPr>
                <w:b w:val="0"/>
                <w:color w:val="231F20"/>
                <w:sz w:val="20"/>
              </w:rPr>
              <w:t>Oakland</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ind w:left="617"/>
              <w:jc w:val="left"/>
              <w:rPr>
                <w:b w:val="0"/>
                <w:sz w:val="20"/>
              </w:rPr>
            </w:pPr>
            <w:r>
              <w:rPr>
                <w:b w:val="0"/>
                <w:color w:val="231F20"/>
                <w:sz w:val="20"/>
              </w:rPr>
              <w:t>1088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left="162" w:right="155"/>
              <w:rPr>
                <w:b w:val="0"/>
                <w:sz w:val="20"/>
              </w:rPr>
            </w:pPr>
            <w:r>
              <w:rPr>
                <w:b w:val="0"/>
                <w:color w:val="231F20"/>
                <w:sz w:val="20"/>
              </w:rPr>
              <w:t>44%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ind w:right="243"/>
              <w:jc w:val="right"/>
              <w:rPr>
                <w:b w:val="0"/>
                <w:sz w:val="20"/>
              </w:rPr>
            </w:pPr>
            <w:r>
              <w:rPr>
                <w:b w:val="0"/>
                <w:color w:val="231F20"/>
                <w:w w:val="85"/>
                <w:sz w:val="20"/>
              </w:rPr>
              <w:t>482</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right="499"/>
              <w:jc w:val="right"/>
              <w:rPr>
                <w:b w:val="0"/>
                <w:sz w:val="20"/>
              </w:rPr>
            </w:pPr>
            <w:r>
              <w:rPr>
                <w:b w:val="0"/>
                <w:color w:val="231F20"/>
                <w:w w:val="90"/>
                <w:sz w:val="20"/>
              </w:rPr>
              <w:t>56%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ind w:left="432" w:right="429"/>
              <w:rPr>
                <w:b w:val="0"/>
                <w:sz w:val="20"/>
              </w:rPr>
            </w:pPr>
            <w:r>
              <w:rPr>
                <w:b w:val="0"/>
                <w:color w:val="231F20"/>
                <w:sz w:val="20"/>
              </w:rPr>
              <w:t>606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1" w:right="73"/>
              <w:rPr>
                <w:b w:val="0"/>
                <w:sz w:val="20"/>
              </w:rPr>
            </w:pPr>
            <w:r>
              <w:rPr>
                <w:b w:val="0"/>
                <w:color w:val="231F20"/>
                <w:sz w:val="20"/>
              </w:rPr>
              <w:t>Macomb</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0" w:right="73"/>
              <w:rPr>
                <w:b w:val="0"/>
                <w:sz w:val="20"/>
              </w:rPr>
            </w:pPr>
            <w:r>
              <w:rPr>
                <w:b w:val="0"/>
                <w:color w:val="231F20"/>
                <w:sz w:val="20"/>
              </w:rPr>
              <w:t>174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5"/>
              <w:rPr>
                <w:b w:val="0"/>
                <w:sz w:val="20"/>
              </w:rPr>
            </w:pPr>
            <w:r>
              <w:rPr>
                <w:b w:val="0"/>
                <w:color w:val="231F20"/>
                <w:sz w:val="20"/>
              </w:rPr>
              <w:t>95%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43"/>
              <w:jc w:val="right"/>
              <w:rPr>
                <w:b w:val="0"/>
                <w:sz w:val="20"/>
              </w:rPr>
            </w:pPr>
            <w:r>
              <w:rPr>
                <w:b w:val="0"/>
                <w:color w:val="231F20"/>
                <w:w w:val="85"/>
                <w:sz w:val="20"/>
              </w:rPr>
              <w:t>156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right="555"/>
              <w:jc w:val="right"/>
              <w:rPr>
                <w:b w:val="0"/>
                <w:sz w:val="20"/>
              </w:rPr>
            </w:pPr>
            <w:r>
              <w:rPr>
                <w:b w:val="0"/>
                <w:color w:val="231F20"/>
                <w:w w:val="90"/>
                <w:sz w:val="20"/>
              </w:rPr>
              <w:t>5%</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3"/>
              <w:rPr>
                <w:b w:val="0"/>
                <w:sz w:val="20"/>
              </w:rPr>
            </w:pPr>
            <w:r>
              <w:rPr>
                <w:b w:val="0"/>
                <w:color w:val="231F20"/>
                <w:w w:val="89"/>
                <w:sz w:val="20"/>
              </w:rPr>
              <w:t>9</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2"/>
              <w:ind w:left="80" w:right="73"/>
              <w:rPr>
                <w:b w:val="0"/>
                <w:sz w:val="20"/>
              </w:rPr>
            </w:pPr>
            <w:r>
              <w:rPr>
                <w:b w:val="0"/>
                <w:color w:val="231F20"/>
                <w:sz w:val="20"/>
              </w:rPr>
              <w:t>Region 10</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0" w:right="73"/>
              <w:rPr>
                <w:b w:val="0"/>
                <w:sz w:val="20"/>
              </w:rPr>
            </w:pPr>
            <w:r>
              <w:rPr>
                <w:b w:val="0"/>
                <w:color w:val="231F20"/>
                <w:sz w:val="20"/>
              </w:rPr>
              <w:t>163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6"/>
              <w:rPr>
                <w:b w:val="0"/>
                <w:sz w:val="20"/>
              </w:rPr>
            </w:pPr>
            <w:r>
              <w:rPr>
                <w:b w:val="0"/>
                <w:color w:val="231F20"/>
                <w:sz w:val="20"/>
              </w:rPr>
              <w:t>74%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right="243"/>
              <w:jc w:val="right"/>
              <w:rPr>
                <w:b w:val="0"/>
                <w:sz w:val="20"/>
              </w:rPr>
            </w:pPr>
            <w:r>
              <w:rPr>
                <w:b w:val="0"/>
                <w:color w:val="231F20"/>
                <w:w w:val="85"/>
                <w:sz w:val="20"/>
              </w:rPr>
              <w:t>120</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right="499"/>
              <w:jc w:val="right"/>
              <w:rPr>
                <w:b w:val="0"/>
                <w:sz w:val="20"/>
              </w:rPr>
            </w:pPr>
            <w:r>
              <w:rPr>
                <w:b w:val="0"/>
                <w:color w:val="231F20"/>
                <w:w w:val="90"/>
                <w:sz w:val="20"/>
              </w:rPr>
              <w:t>26%</w:t>
            </w:r>
          </w:p>
        </w:tc>
        <w:tc>
          <w:tcPr>
            <w:tcW w:w="1411" w:type="dxa"/>
            <w:tcBorders>
              <w:top w:val="single" w:sz="4" w:space="0" w:color="58585B"/>
              <w:left w:val="single" w:sz="4" w:space="0" w:color="58585B"/>
              <w:bottom w:val="single" w:sz="4" w:space="0" w:color="58585B"/>
              <w:right w:val="single" w:sz="4" w:space="0" w:color="58585B"/>
            </w:tcBorders>
          </w:tcPr>
          <w:p>
            <w:pPr>
              <w:pStyle w:val="TableParagraph"/>
              <w:spacing w:before="44"/>
              <w:ind w:left="432" w:right="429"/>
              <w:rPr>
                <w:b w:val="0"/>
                <w:sz w:val="20"/>
              </w:rPr>
            </w:pPr>
            <w:r>
              <w:rPr>
                <w:b w:val="0"/>
                <w:color w:val="231F20"/>
                <w:sz w:val="20"/>
              </w:rPr>
              <w:t>43</w:t>
            </w:r>
          </w:p>
        </w:tc>
      </w:tr>
      <w:tr>
        <w:trPr>
          <w:trHeight w:val="321" w:hRule="atLeast"/>
        </w:trPr>
        <w:tc>
          <w:tcPr>
            <w:tcW w:w="7866" w:type="dxa"/>
            <w:gridSpan w:val="6"/>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0"/>
              <w:ind w:left="80" w:right="73"/>
              <w:rPr>
                <w:rFonts w:ascii="Book Antiqua"/>
                <w:b/>
                <w:sz w:val="20"/>
              </w:rPr>
            </w:pPr>
            <w:r>
              <w:rPr>
                <w:rFonts w:ascii="Book Antiqua"/>
                <w:b/>
                <w:color w:val="231F20"/>
                <w:w w:val="110"/>
                <w:sz w:val="20"/>
              </w:rPr>
              <w:t>Subtotals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9"/>
              <w:ind w:left="572"/>
              <w:jc w:val="left"/>
              <w:rPr>
                <w:rFonts w:ascii="Book Antiqua"/>
                <w:b/>
                <w:sz w:val="20"/>
              </w:rPr>
            </w:pPr>
            <w:r>
              <w:rPr>
                <w:rFonts w:ascii="Book Antiqua"/>
                <w:b/>
                <w:color w:val="231F20"/>
                <w:w w:val="120"/>
                <w:sz w:val="20"/>
              </w:rPr>
              <w:t>4,341</w:t>
            </w: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49"/>
              <w:ind w:left="548" w:right="543"/>
              <w:rPr>
                <w:rFonts w:ascii="Book Antiqua"/>
                <w:b/>
                <w:sz w:val="20"/>
              </w:rPr>
            </w:pPr>
            <w:r>
              <w:rPr>
                <w:rFonts w:ascii="Book Antiqua"/>
                <w:b/>
                <w:color w:val="231F20"/>
                <w:w w:val="120"/>
                <w:sz w:val="20"/>
              </w:rPr>
              <w:t>2,827</w:t>
            </w:r>
          </w:p>
        </w:tc>
        <w:tc>
          <w:tcPr>
            <w:tcW w:w="282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49"/>
              <w:ind w:left="1065" w:right="1062"/>
              <w:rPr>
                <w:rFonts w:ascii="Book Antiqua"/>
                <w:b/>
                <w:sz w:val="20"/>
              </w:rPr>
            </w:pPr>
            <w:r>
              <w:rPr>
                <w:rFonts w:ascii="Book Antiqua"/>
                <w:b/>
                <w:color w:val="231F20"/>
                <w:w w:val="120"/>
                <w:sz w:val="20"/>
              </w:rPr>
              <w:t>1,514</w:t>
            </w:r>
          </w:p>
        </w:tc>
      </w:tr>
      <w:tr>
        <w:trPr>
          <w:trHeight w:val="544"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1"/>
              <w:ind w:left="446" w:right="340" w:hanging="92"/>
              <w:jc w:val="left"/>
              <w:rPr>
                <w:rFonts w:ascii="Book Antiqua"/>
                <w:b/>
                <w:sz w:val="20"/>
              </w:rPr>
            </w:pPr>
            <w:r>
              <w:rPr>
                <w:rFonts w:ascii="Book Antiqua"/>
                <w:b/>
                <w:color w:val="231F20"/>
                <w:w w:val="105"/>
                <w:sz w:val="20"/>
              </w:rPr>
              <w:t>Statewide </w:t>
            </w:r>
            <w:r>
              <w:rPr>
                <w:rFonts w:ascii="Book Antiqua"/>
                <w:b/>
                <w:color w:val="231F20"/>
                <w:w w:val="110"/>
                <w:sz w:val="20"/>
              </w:rPr>
              <w:t>Average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68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161"/>
              <w:ind w:left="548"/>
              <w:jc w:val="left"/>
              <w:rPr>
                <w:rFonts w:ascii="Book Antiqua"/>
                <w:b/>
                <w:sz w:val="20"/>
              </w:rPr>
            </w:pPr>
            <w:r>
              <w:rPr>
                <w:rFonts w:ascii="Book Antiqua"/>
                <w:b/>
                <w:color w:val="231F20"/>
                <w:w w:val="115"/>
                <w:sz w:val="20"/>
              </w:rPr>
              <w:t>65.1%</w:t>
            </w:r>
          </w:p>
        </w:tc>
        <w:tc>
          <w:tcPr>
            <w:tcW w:w="2822" w:type="dxa"/>
            <w:gridSpan w:val="2"/>
            <w:tcBorders>
              <w:top w:val="single" w:sz="4" w:space="0" w:color="58585B"/>
              <w:left w:val="single" w:sz="4" w:space="0" w:color="58585B"/>
              <w:bottom w:val="single" w:sz="4" w:space="0" w:color="58585B"/>
              <w:right w:val="single" w:sz="4" w:space="0" w:color="58585B"/>
            </w:tcBorders>
          </w:tcPr>
          <w:p>
            <w:pPr>
              <w:pStyle w:val="TableParagraph"/>
              <w:spacing w:before="161"/>
              <w:ind w:left="1065" w:right="1062"/>
              <w:rPr>
                <w:rFonts w:ascii="Book Antiqua"/>
                <w:b/>
                <w:sz w:val="20"/>
              </w:rPr>
            </w:pPr>
            <w:r>
              <w:rPr>
                <w:rFonts w:ascii="Book Antiqua"/>
                <w:b/>
                <w:color w:val="231F20"/>
                <w:w w:val="115"/>
                <w:sz w:val="20"/>
              </w:rPr>
              <w:t>34.9%</w:t>
            </w:r>
          </w:p>
        </w:tc>
      </w:tr>
    </w:tbl>
    <w:p>
      <w:pPr>
        <w:pStyle w:val="BodyText"/>
        <w:rPr>
          <w:rFonts w:ascii="Book Antiqua"/>
          <w:i/>
          <w:sz w:val="20"/>
        </w:rPr>
      </w:pPr>
    </w:p>
    <w:p>
      <w:pPr>
        <w:pStyle w:val="BodyText"/>
        <w:spacing w:before="7"/>
        <w:rPr>
          <w:rFonts w:ascii="Book Antiqua"/>
          <w:i/>
          <w:sz w:val="21"/>
        </w:rPr>
      </w:pPr>
    </w:p>
    <w:p>
      <w:pPr>
        <w:spacing w:before="0"/>
        <w:ind w:left="1333" w:right="0" w:firstLine="0"/>
        <w:jc w:val="left"/>
        <w:rPr>
          <w:rFonts w:ascii="Book Antiqua"/>
          <w:i/>
          <w:sz w:val="20"/>
        </w:rPr>
      </w:pPr>
      <w:r>
        <w:rPr>
          <w:rFonts w:ascii="Book Antiqua"/>
          <w:i/>
          <w:color w:val="58585B"/>
          <w:w w:val="115"/>
          <w:sz w:val="20"/>
        </w:rPr>
        <w:t>Employed Adults includes: Full time, part time, sheltered workshops, enclaves/crews, and self employed.</w:t>
      </w:r>
    </w:p>
    <w:p>
      <w:pPr>
        <w:pStyle w:val="BodyText"/>
        <w:spacing w:before="10"/>
        <w:rPr>
          <w:rFonts w:ascii="Book Antiqua"/>
          <w:i/>
          <w:sz w:val="19"/>
        </w:rPr>
      </w:pPr>
    </w:p>
    <w:p>
      <w:pPr>
        <w:spacing w:line="297" w:lineRule="auto" w:before="0"/>
        <w:ind w:left="1333" w:right="2174" w:firstLine="0"/>
        <w:jc w:val="left"/>
        <w:rPr>
          <w:rFonts w:ascii="Book Antiqua"/>
          <w:i/>
          <w:sz w:val="20"/>
        </w:rPr>
      </w:pPr>
      <w:r>
        <w:rPr>
          <w:rFonts w:ascii="Book Antiqua"/>
          <w:i/>
          <w:color w:val="58585B"/>
          <w:w w:val="110"/>
          <w:sz w:val="20"/>
        </w:rPr>
        <w:t>Source:</w:t>
      </w:r>
      <w:r>
        <w:rPr>
          <w:rFonts w:ascii="Book Antiqua"/>
          <w:i/>
          <w:color w:val="58585B"/>
          <w:spacing w:val="-12"/>
          <w:w w:val="110"/>
          <w:sz w:val="20"/>
        </w:rPr>
        <w:t> </w:t>
      </w:r>
      <w:r>
        <w:rPr>
          <w:rFonts w:ascii="Book Antiqua"/>
          <w:i/>
          <w:color w:val="58585B"/>
          <w:w w:val="110"/>
          <w:sz w:val="20"/>
        </w:rPr>
        <w:t>904</w:t>
      </w:r>
      <w:r>
        <w:rPr>
          <w:rFonts w:ascii="Book Antiqua"/>
          <w:i/>
          <w:color w:val="58585B"/>
          <w:spacing w:val="-12"/>
          <w:w w:val="110"/>
          <w:sz w:val="20"/>
        </w:rPr>
        <w:t> </w:t>
      </w:r>
      <w:r>
        <w:rPr>
          <w:rFonts w:ascii="Book Antiqua"/>
          <w:i/>
          <w:color w:val="58585B"/>
          <w:w w:val="110"/>
          <w:sz w:val="20"/>
        </w:rPr>
        <w:t>Report,</w:t>
      </w:r>
      <w:r>
        <w:rPr>
          <w:rFonts w:ascii="Book Antiqua"/>
          <w:i/>
          <w:color w:val="58585B"/>
          <w:spacing w:val="-17"/>
          <w:w w:val="110"/>
          <w:sz w:val="20"/>
        </w:rPr>
        <w:t> </w:t>
      </w:r>
      <w:r>
        <w:rPr>
          <w:rFonts w:ascii="Book Antiqua"/>
          <w:i/>
          <w:color w:val="58585B"/>
          <w:w w:val="110"/>
          <w:sz w:val="20"/>
        </w:rPr>
        <w:t>FY</w:t>
      </w:r>
      <w:r>
        <w:rPr>
          <w:rFonts w:ascii="Book Antiqua"/>
          <w:i/>
          <w:color w:val="58585B"/>
          <w:spacing w:val="-12"/>
          <w:w w:val="110"/>
          <w:sz w:val="20"/>
        </w:rPr>
        <w:t> </w:t>
      </w:r>
      <w:r>
        <w:rPr>
          <w:rFonts w:ascii="Book Antiqua"/>
          <w:i/>
          <w:color w:val="58585B"/>
          <w:w w:val="110"/>
          <w:sz w:val="20"/>
        </w:rPr>
        <w:t>2017,</w:t>
      </w:r>
      <w:r>
        <w:rPr>
          <w:rFonts w:ascii="Book Antiqua"/>
          <w:i/>
          <w:color w:val="58585B"/>
          <w:spacing w:val="-17"/>
          <w:w w:val="110"/>
          <w:sz w:val="20"/>
        </w:rPr>
        <w:t> </w:t>
      </w:r>
      <w:r>
        <w:rPr>
          <w:rFonts w:ascii="Book Antiqua"/>
          <w:i/>
          <w:color w:val="58585B"/>
          <w:w w:val="110"/>
          <w:sz w:val="20"/>
        </w:rPr>
        <w:t>Employed</w:t>
      </w:r>
      <w:r>
        <w:rPr>
          <w:rFonts w:ascii="Book Antiqua"/>
          <w:i/>
          <w:color w:val="58585B"/>
          <w:spacing w:val="-17"/>
          <w:w w:val="110"/>
          <w:sz w:val="20"/>
        </w:rPr>
        <w:t> </w:t>
      </w:r>
      <w:r>
        <w:rPr>
          <w:rFonts w:ascii="Book Antiqua"/>
          <w:i/>
          <w:color w:val="58585B"/>
          <w:w w:val="110"/>
          <w:sz w:val="20"/>
        </w:rPr>
        <w:t>Adult</w:t>
      </w:r>
      <w:r>
        <w:rPr>
          <w:rFonts w:ascii="Book Antiqua"/>
          <w:i/>
          <w:color w:val="58585B"/>
          <w:spacing w:val="-12"/>
          <w:w w:val="110"/>
          <w:sz w:val="20"/>
        </w:rPr>
        <w:t> </w:t>
      </w:r>
      <w:r>
        <w:rPr>
          <w:rFonts w:ascii="Book Antiqua"/>
          <w:i/>
          <w:color w:val="58585B"/>
          <w:w w:val="110"/>
          <w:sz w:val="20"/>
        </w:rPr>
        <w:t>Consumers</w:t>
      </w:r>
      <w:r>
        <w:rPr>
          <w:rFonts w:ascii="Book Antiqua"/>
          <w:i/>
          <w:color w:val="58585B"/>
          <w:spacing w:val="-11"/>
          <w:w w:val="110"/>
          <w:sz w:val="20"/>
        </w:rPr>
        <w:t> </w:t>
      </w:r>
      <w:r>
        <w:rPr>
          <w:rFonts w:ascii="Book Antiqua"/>
          <w:i/>
          <w:color w:val="58585B"/>
          <w:w w:val="110"/>
          <w:sz w:val="20"/>
        </w:rPr>
        <w:t>with</w:t>
      </w:r>
      <w:r>
        <w:rPr>
          <w:rFonts w:ascii="Book Antiqua"/>
          <w:i/>
          <w:color w:val="58585B"/>
          <w:spacing w:val="-12"/>
          <w:w w:val="110"/>
          <w:sz w:val="20"/>
        </w:rPr>
        <w:t> </w:t>
      </w:r>
      <w:r>
        <w:rPr>
          <w:rFonts w:ascii="Book Antiqua"/>
          <w:i/>
          <w:color w:val="58585B"/>
          <w:w w:val="110"/>
          <w:sz w:val="20"/>
        </w:rPr>
        <w:t>a</w:t>
      </w:r>
      <w:r>
        <w:rPr>
          <w:rFonts w:ascii="Book Antiqua"/>
          <w:i/>
          <w:color w:val="58585B"/>
          <w:spacing w:val="-12"/>
          <w:w w:val="110"/>
          <w:sz w:val="20"/>
        </w:rPr>
        <w:t> </w:t>
      </w:r>
      <w:r>
        <w:rPr>
          <w:rFonts w:ascii="Book Antiqua"/>
          <w:i/>
          <w:color w:val="58585B"/>
          <w:w w:val="110"/>
          <w:sz w:val="20"/>
        </w:rPr>
        <w:t>Developmental</w:t>
      </w:r>
      <w:r>
        <w:rPr>
          <w:rFonts w:ascii="Book Antiqua"/>
          <w:i/>
          <w:color w:val="58585B"/>
          <w:spacing w:val="-11"/>
          <w:w w:val="110"/>
          <w:sz w:val="20"/>
        </w:rPr>
        <w:t> </w:t>
      </w:r>
      <w:r>
        <w:rPr>
          <w:rFonts w:ascii="Book Antiqua"/>
          <w:i/>
          <w:color w:val="58585B"/>
          <w:w w:val="110"/>
          <w:sz w:val="20"/>
        </w:rPr>
        <w:t>Disability</w:t>
      </w:r>
      <w:r>
        <w:rPr>
          <w:rFonts w:ascii="Book Antiqua"/>
          <w:i/>
          <w:color w:val="58585B"/>
          <w:spacing w:val="-12"/>
          <w:w w:val="110"/>
          <w:sz w:val="20"/>
        </w:rPr>
        <w:t> </w:t>
      </w:r>
      <w:r>
        <w:rPr>
          <w:rFonts w:ascii="Book Antiqua"/>
          <w:i/>
          <w:color w:val="58585B"/>
          <w:w w:val="110"/>
          <w:sz w:val="20"/>
        </w:rPr>
        <w:t>or</w:t>
      </w:r>
      <w:r>
        <w:rPr>
          <w:rFonts w:ascii="Book Antiqua"/>
          <w:i/>
          <w:color w:val="58585B"/>
          <w:spacing w:val="-12"/>
          <w:w w:val="110"/>
          <w:sz w:val="20"/>
        </w:rPr>
        <w:t> </w:t>
      </w:r>
      <w:r>
        <w:rPr>
          <w:rFonts w:ascii="Book Antiqua"/>
          <w:i/>
          <w:color w:val="58585B"/>
          <w:w w:val="110"/>
          <w:sz w:val="20"/>
        </w:rPr>
        <w:t>Dual </w:t>
      </w:r>
      <w:r>
        <w:rPr>
          <w:rFonts w:ascii="Book Antiqua"/>
          <w:i/>
          <w:color w:val="58585B"/>
          <w:w w:val="110"/>
          <w:sz w:val="20"/>
        </w:rPr>
        <w:t>Diagnosis, Indicators 9B and</w:t>
      </w:r>
      <w:r>
        <w:rPr>
          <w:rFonts w:ascii="Book Antiqua"/>
          <w:i/>
          <w:color w:val="58585B"/>
          <w:spacing w:val="-10"/>
          <w:w w:val="110"/>
          <w:sz w:val="20"/>
        </w:rPr>
        <w:t> </w:t>
      </w:r>
      <w:r>
        <w:rPr>
          <w:rFonts w:ascii="Book Antiqua"/>
          <w:i/>
          <w:color w:val="58585B"/>
          <w:w w:val="110"/>
          <w:sz w:val="20"/>
        </w:rPr>
        <w:t>9C.</w:t>
      </w:r>
    </w:p>
    <w:p>
      <w:pPr>
        <w:spacing w:after="0" w:line="297" w:lineRule="auto"/>
        <w:jc w:val="left"/>
        <w:rPr>
          <w:rFonts w:ascii="Book Antiqua"/>
          <w:sz w:val="20"/>
        </w:rPr>
        <w:sectPr>
          <w:headerReference w:type="default" r:id="rId255"/>
          <w:footerReference w:type="default" r:id="rId256"/>
          <w:footerReference w:type="even" r:id="rId257"/>
          <w:pgSz w:w="12240" w:h="15840"/>
          <w:pgMar w:header="1198" w:footer="558" w:top="1780" w:bottom="740" w:left="0" w:right="0"/>
          <w:pgNumType w:start="37"/>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3"/>
        <w:rPr>
          <w:rFonts w:ascii="Book Antiqua"/>
          <w:i/>
          <w:sz w:val="17"/>
        </w:rPr>
      </w:pPr>
    </w:p>
    <w:p>
      <w:pPr>
        <w:pStyle w:val="Heading2"/>
        <w:ind w:right="1487"/>
      </w:pPr>
      <w:r>
        <w:rPr>
          <w:i/>
          <w:color w:val="58595B"/>
        </w:rPr>
        <w:t>Table 4: Wages of Employed Adults with Developmental </w:t>
      </w:r>
      <w:r>
        <w:rPr>
          <w:color w:val="58595B"/>
        </w:rPr>
        <w:t>Disabilities/Dual Diagnosis</w:t>
      </w:r>
    </w:p>
    <w:p>
      <w:pPr>
        <w:pStyle w:val="Heading5"/>
        <w:spacing w:line="578" w:lineRule="auto" w:before="31"/>
        <w:ind w:left="5016" w:right="4574"/>
      </w:pPr>
      <w:r>
        <w:rPr/>
        <w:pict>
          <v:shape style="position:absolute;margin-left:256.947693pt;margin-top:95.414131pt;width:8pt;height:12.15pt;mso-position-horizontal-relative:page;mso-position-vertical-relative:paragraph;z-index:15772160" type="#_x0000_t202" filled="false" stroked="false">
            <v:textbox inset="0,0,0,0">
              <w:txbxContent>
                <w:p>
                  <w:pPr>
                    <w:spacing w:line="241" w:lineRule="exact" w:before="0"/>
                    <w:ind w:left="0" w:right="0" w:firstLine="0"/>
                    <w:jc w:val="left"/>
                    <w:rPr>
                      <w:rFonts w:ascii="Book Antiqua"/>
                      <w:b/>
                      <w:sz w:val="20"/>
                    </w:rPr>
                  </w:pPr>
                  <w:r>
                    <w:rPr>
                      <w:rFonts w:ascii="Book Antiqua"/>
                      <w:b/>
                      <w:color w:val="231F20"/>
                      <w:w w:val="95"/>
                      <w:sz w:val="20"/>
                    </w:rPr>
                    <w:t>N</w:t>
                  </w:r>
                </w:p>
              </w:txbxContent>
            </v:textbox>
            <w10:wrap type="none"/>
          </v:shape>
        </w:pict>
      </w:r>
      <w:r>
        <w:rPr>
          <w:i/>
          <w:color w:val="58595B"/>
          <w:spacing w:val="-3"/>
          <w:w w:val="105"/>
        </w:rPr>
        <w:t>by PIHP/CMHSP, </w:t>
      </w:r>
      <w:r>
        <w:rPr>
          <w:i/>
          <w:color w:val="58595B"/>
          <w:w w:val="105"/>
        </w:rPr>
        <w:t>FY </w:t>
      </w:r>
      <w:r>
        <w:rPr>
          <w:i/>
          <w:color w:val="58595B"/>
          <w:spacing w:val="-4"/>
          <w:w w:val="105"/>
        </w:rPr>
        <w:t>2017 </w:t>
      </w:r>
      <w:r>
        <w:rPr>
          <w:color w:val="58595B"/>
          <w:w w:val="105"/>
        </w:rPr>
        <w:t>N = 4,416</w:t>
      </w:r>
    </w:p>
    <w:p>
      <w:pPr>
        <w:pStyle w:val="BodyText"/>
        <w:spacing w:before="6"/>
        <w:rPr>
          <w:rFonts w:ascii="Book Antiqua"/>
          <w:b/>
          <w:i/>
          <w:sz w:val="11"/>
        </w:rPr>
      </w:pPr>
    </w:p>
    <w:p>
      <w:pPr>
        <w:spacing w:after="0"/>
        <w:rPr>
          <w:rFonts w:ascii="Book Antiqua"/>
          <w:sz w:val="11"/>
        </w:rPr>
        <w:sectPr>
          <w:headerReference w:type="default" r:id="rId259"/>
          <w:pgSz w:w="12240" w:h="15840"/>
          <w:pgMar w:header="0" w:footer="558" w:top="1500" w:bottom="720" w:left="0" w:right="0"/>
        </w:sectPr>
      </w:pPr>
    </w:p>
    <w:p>
      <w:pPr>
        <w:pStyle w:val="BodyText"/>
        <w:spacing w:before="2"/>
        <w:rPr>
          <w:rFonts w:ascii="Book Antiqua"/>
          <w:b/>
          <w:i/>
          <w:sz w:val="28"/>
        </w:rPr>
      </w:pPr>
    </w:p>
    <w:p>
      <w:pPr>
        <w:spacing w:before="0"/>
        <w:ind w:left="3176" w:right="-15" w:firstLine="92"/>
        <w:jc w:val="left"/>
        <w:rPr>
          <w:rFonts w:ascii="Book Antiqua"/>
          <w:b/>
          <w:sz w:val="20"/>
        </w:rPr>
      </w:pPr>
      <w:r>
        <w:rPr>
          <w:rFonts w:ascii="Book Antiqua"/>
          <w:b/>
          <w:color w:val="231F20"/>
          <w:sz w:val="20"/>
        </w:rPr>
        <w:t>PIHP/ </w:t>
      </w:r>
      <w:r>
        <w:rPr>
          <w:rFonts w:ascii="Book Antiqua"/>
          <w:b/>
          <w:color w:val="231F20"/>
          <w:w w:val="95"/>
          <w:sz w:val="20"/>
        </w:rPr>
        <w:t>CMHSP</w:t>
      </w:r>
    </w:p>
    <w:p>
      <w:pPr>
        <w:spacing w:before="99"/>
        <w:ind w:left="2251" w:right="0" w:firstLine="0"/>
        <w:jc w:val="center"/>
        <w:rPr>
          <w:rFonts w:ascii="Book Antiqua"/>
          <w:b/>
          <w:sz w:val="20"/>
        </w:rPr>
      </w:pPr>
      <w:r>
        <w:rPr/>
        <w:br w:type="column"/>
      </w:r>
      <w:r>
        <w:rPr>
          <w:rFonts w:ascii="Book Antiqua"/>
          <w:b/>
          <w:color w:val="231F20"/>
          <w:w w:val="110"/>
          <w:sz w:val="20"/>
        </w:rPr>
        <w:t>Makes </w:t>
      </w:r>
      <w:r>
        <w:rPr>
          <w:rFonts w:ascii="Book Antiqua"/>
          <w:b/>
          <w:color w:val="231F20"/>
          <w:spacing w:val="-3"/>
          <w:w w:val="110"/>
          <w:sz w:val="20"/>
        </w:rPr>
        <w:t>at </w:t>
      </w:r>
      <w:r>
        <w:rPr>
          <w:rFonts w:ascii="Book Antiqua"/>
          <w:b/>
          <w:color w:val="231F20"/>
          <w:spacing w:val="-4"/>
          <w:w w:val="110"/>
          <w:sz w:val="20"/>
        </w:rPr>
        <w:t>least </w:t>
      </w:r>
      <w:r>
        <w:rPr>
          <w:rFonts w:ascii="Book Antiqua"/>
          <w:b/>
          <w:color w:val="231F20"/>
          <w:w w:val="110"/>
          <w:sz w:val="20"/>
        </w:rPr>
        <w:t>Minimum </w:t>
      </w:r>
      <w:r>
        <w:rPr>
          <w:rFonts w:ascii="Book Antiqua"/>
          <w:b/>
          <w:color w:val="231F20"/>
          <w:spacing w:val="-5"/>
          <w:w w:val="110"/>
          <w:sz w:val="20"/>
        </w:rPr>
        <w:t>Wage</w:t>
      </w:r>
    </w:p>
    <w:p>
      <w:pPr>
        <w:spacing w:before="99"/>
        <w:ind w:left="196" w:right="2922" w:firstLine="0"/>
        <w:jc w:val="center"/>
        <w:rPr>
          <w:rFonts w:ascii="Book Antiqua"/>
          <w:b/>
          <w:sz w:val="20"/>
        </w:rPr>
      </w:pPr>
      <w:r>
        <w:rPr/>
        <w:br w:type="column"/>
      </w:r>
      <w:r>
        <w:rPr>
          <w:rFonts w:ascii="Book Antiqua"/>
          <w:b/>
          <w:color w:val="231F20"/>
          <w:w w:val="105"/>
          <w:sz w:val="20"/>
        </w:rPr>
        <w:t>Does not Make Minimum Wage</w:t>
      </w:r>
    </w:p>
    <w:p>
      <w:pPr>
        <w:spacing w:after="0"/>
        <w:jc w:val="center"/>
        <w:rPr>
          <w:rFonts w:ascii="Book Antiqua"/>
          <w:sz w:val="20"/>
        </w:rPr>
        <w:sectPr>
          <w:type w:val="continuous"/>
          <w:pgSz w:w="12240" w:h="15840"/>
          <w:pgMar w:top="0" w:bottom="280" w:left="0" w:right="0"/>
          <w:cols w:num="3" w:equalWidth="0">
            <w:col w:w="3899" w:space="40"/>
            <w:col w:w="3670" w:space="39"/>
            <w:col w:w="4592"/>
          </w:cols>
        </w:sectPr>
      </w:pPr>
    </w:p>
    <w:p>
      <w:pPr>
        <w:pStyle w:val="BodyText"/>
        <w:spacing w:before="3" w:after="1"/>
        <w:rPr>
          <w:rFonts w:ascii="Book Antiqua"/>
          <w:b/>
          <w:sz w:val="21"/>
        </w:rPr>
      </w:pPr>
      <w:r>
        <w:rPr/>
        <w:pict>
          <v:group style="position:absolute;margin-left:3.14950pt;margin-top:90.893402pt;width:572.450pt;height:651.1pt;mso-position-horizontal-relative:page;mso-position-vertical-relative:page;z-index:-19780096" coordorigin="63,1818" coordsize="11449,13022">
            <v:shape style="position:absolute;left:10988;top:4729;width:154;height:154" type="#_x0000_t75" stroked="false">
              <v:imagedata r:id="rId122" o:title=""/>
            </v:shape>
            <v:shape style="position:absolute;left:10803;top:4729;width:154;height:335" type="#_x0000_t75" stroked="false">
              <v:imagedata r:id="rId110" o:title=""/>
            </v:shape>
            <v:shape style="position:absolute;left:10618;top:4910;width:153;height:153" type="#_x0000_t75" stroked="false">
              <v:imagedata r:id="rId113" o:title=""/>
            </v:shape>
            <v:shape style="position:absolute;left:1359;top:4729;width:153;height:154" type="#_x0000_t75" stroked="false">
              <v:imagedata r:id="rId123" o:title=""/>
            </v:shape>
            <v:shape style="position:absolute;left:1914;top:4910;width:154;height:153" type="#_x0000_t75" stroked="false">
              <v:imagedata r:id="rId111" o:title=""/>
            </v:shape>
            <v:shape style="position:absolute;left:62;top:4911;width:153;height:153" type="#_x0000_t75" stroked="false">
              <v:imagedata r:id="rId111" o:title=""/>
            </v:shape>
            <v:shape style="position:absolute;left:2470;top:4911;width:153;height:153" type="#_x0000_t75" stroked="false">
              <v:imagedata r:id="rId124" o:title=""/>
            </v:shape>
            <v:shape style="position:absolute;left:1359;top:5093;width:153;height:153" type="#_x0000_t75" stroked="false">
              <v:imagedata r:id="rId124" o:title=""/>
            </v:shape>
            <v:shape style="position:absolute;left:62;top:1817;width:11449;height:13022" type="#_x0000_t75" stroked="false">
              <v:imagedata r:id="rId260" o:title=""/>
            </v:shape>
            <w10:wrap type="none"/>
          </v:group>
        </w:pict>
      </w:r>
    </w:p>
    <w:tbl>
      <w:tblPr>
        <w:tblW w:w="0" w:type="auto"/>
        <w:jc w:val="left"/>
        <w:tblInd w:w="2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1152"/>
        <w:gridCol w:w="1124"/>
        <w:gridCol w:w="791"/>
        <w:gridCol w:w="861"/>
        <w:gridCol w:w="644"/>
      </w:tblGrid>
      <w:tr>
        <w:trPr>
          <w:trHeight w:val="470" w:hRule="atLeast"/>
        </w:trPr>
        <w:tc>
          <w:tcPr>
            <w:tcW w:w="3054" w:type="dxa"/>
            <w:gridSpan w:val="2"/>
          </w:tcPr>
          <w:p>
            <w:pPr>
              <w:pStyle w:val="TableParagraph"/>
              <w:spacing w:before="0"/>
              <w:jc w:val="left"/>
              <w:rPr>
                <w:rFonts w:ascii="Times New Roman"/>
                <w:sz w:val="20"/>
              </w:rPr>
            </w:pPr>
          </w:p>
        </w:tc>
        <w:tc>
          <w:tcPr>
            <w:tcW w:w="1124" w:type="dxa"/>
          </w:tcPr>
          <w:p>
            <w:pPr>
              <w:pStyle w:val="TableParagraph"/>
              <w:spacing w:line="258" w:lineRule="exact" w:before="0"/>
              <w:ind w:left="213"/>
              <w:rPr>
                <w:rFonts w:ascii="Palatino Linotype"/>
                <w:sz w:val="20"/>
              </w:rPr>
            </w:pPr>
            <w:r>
              <w:rPr>
                <w:rFonts w:ascii="Palatino Linotype"/>
                <w:color w:val="231F20"/>
                <w:w w:val="90"/>
                <w:sz w:val="20"/>
              </w:rPr>
              <w:t>%</w:t>
            </w:r>
          </w:p>
        </w:tc>
        <w:tc>
          <w:tcPr>
            <w:tcW w:w="791" w:type="dxa"/>
          </w:tcPr>
          <w:p>
            <w:pPr>
              <w:pStyle w:val="TableParagraph"/>
              <w:spacing w:line="258" w:lineRule="exact" w:before="0"/>
              <w:ind w:right="18"/>
              <w:rPr>
                <w:rFonts w:ascii="Palatino Linotype"/>
                <w:sz w:val="20"/>
              </w:rPr>
            </w:pPr>
            <w:r>
              <w:rPr>
                <w:rFonts w:ascii="Palatino Linotype"/>
                <w:color w:val="231F20"/>
                <w:w w:val="89"/>
                <w:sz w:val="20"/>
              </w:rPr>
              <w:t>N</w:t>
            </w:r>
          </w:p>
        </w:tc>
        <w:tc>
          <w:tcPr>
            <w:tcW w:w="861" w:type="dxa"/>
          </w:tcPr>
          <w:p>
            <w:pPr>
              <w:pStyle w:val="TableParagraph"/>
              <w:spacing w:line="258" w:lineRule="exact" w:before="0"/>
              <w:ind w:left="7"/>
              <w:rPr>
                <w:rFonts w:ascii="Palatino Linotype"/>
                <w:sz w:val="20"/>
              </w:rPr>
            </w:pPr>
            <w:r>
              <w:rPr>
                <w:rFonts w:ascii="Palatino Linotype"/>
                <w:color w:val="231F20"/>
                <w:w w:val="90"/>
                <w:sz w:val="20"/>
              </w:rPr>
              <w:t>%</w:t>
            </w:r>
          </w:p>
        </w:tc>
        <w:tc>
          <w:tcPr>
            <w:tcW w:w="644" w:type="dxa"/>
          </w:tcPr>
          <w:p>
            <w:pPr>
              <w:pStyle w:val="TableParagraph"/>
              <w:spacing w:line="258" w:lineRule="exact" w:before="0"/>
              <w:ind w:left="183"/>
              <w:rPr>
                <w:rFonts w:ascii="Palatino Linotype"/>
                <w:sz w:val="20"/>
              </w:rPr>
            </w:pPr>
            <w:r>
              <w:rPr>
                <w:rFonts w:ascii="Palatino Linotype"/>
                <w:color w:val="231F20"/>
                <w:w w:val="89"/>
                <w:sz w:val="20"/>
              </w:rPr>
              <w:t>N</w:t>
            </w:r>
          </w:p>
        </w:tc>
      </w:tr>
      <w:tr>
        <w:trPr>
          <w:trHeight w:val="490" w:hRule="atLeast"/>
        </w:trPr>
        <w:tc>
          <w:tcPr>
            <w:tcW w:w="1902" w:type="dxa"/>
          </w:tcPr>
          <w:p>
            <w:pPr>
              <w:pStyle w:val="TableParagraph"/>
              <w:spacing w:before="200"/>
              <w:ind w:left="25" w:right="362"/>
              <w:rPr>
                <w:rFonts w:ascii="Book Antiqua"/>
                <w:b/>
                <w:sz w:val="20"/>
              </w:rPr>
            </w:pPr>
            <w:r>
              <w:rPr>
                <w:rFonts w:ascii="Book Antiqua"/>
                <w:b/>
                <w:color w:val="231F20"/>
                <w:w w:val="110"/>
                <w:sz w:val="20"/>
              </w:rPr>
              <w:t>Northcare</w:t>
            </w:r>
          </w:p>
        </w:tc>
        <w:tc>
          <w:tcPr>
            <w:tcW w:w="1152" w:type="dxa"/>
          </w:tcPr>
          <w:p>
            <w:pPr>
              <w:pStyle w:val="TableParagraph"/>
              <w:spacing w:before="208"/>
              <w:ind w:left="354" w:right="384"/>
              <w:rPr>
                <w:rFonts w:ascii="Book Antiqua"/>
                <w:b/>
                <w:sz w:val="20"/>
              </w:rPr>
            </w:pPr>
            <w:r>
              <w:rPr>
                <w:rFonts w:ascii="Book Antiqua"/>
                <w:b/>
                <w:color w:val="231F20"/>
                <w:w w:val="120"/>
                <w:sz w:val="20"/>
              </w:rPr>
              <w:t>75</w:t>
            </w:r>
          </w:p>
        </w:tc>
        <w:tc>
          <w:tcPr>
            <w:tcW w:w="1124" w:type="dxa"/>
          </w:tcPr>
          <w:p>
            <w:pPr>
              <w:pStyle w:val="TableParagraph"/>
              <w:spacing w:before="208"/>
              <w:ind w:left="466"/>
              <w:jc w:val="left"/>
              <w:rPr>
                <w:rFonts w:ascii="Book Antiqua"/>
                <w:b/>
                <w:sz w:val="20"/>
              </w:rPr>
            </w:pPr>
            <w:r>
              <w:rPr>
                <w:rFonts w:ascii="Book Antiqua"/>
                <w:b/>
                <w:color w:val="231F20"/>
                <w:w w:val="110"/>
                <w:sz w:val="20"/>
              </w:rPr>
              <w:t>92%</w:t>
            </w:r>
          </w:p>
        </w:tc>
        <w:tc>
          <w:tcPr>
            <w:tcW w:w="791" w:type="dxa"/>
          </w:tcPr>
          <w:p>
            <w:pPr>
              <w:pStyle w:val="TableParagraph"/>
              <w:spacing w:before="208"/>
              <w:ind w:left="179" w:right="198"/>
              <w:rPr>
                <w:rFonts w:ascii="Book Antiqua"/>
                <w:b/>
                <w:sz w:val="20"/>
              </w:rPr>
            </w:pPr>
            <w:r>
              <w:rPr>
                <w:rFonts w:ascii="Book Antiqua"/>
                <w:b/>
                <w:color w:val="231F20"/>
                <w:w w:val="120"/>
                <w:sz w:val="20"/>
              </w:rPr>
              <w:t>69</w:t>
            </w:r>
          </w:p>
        </w:tc>
        <w:tc>
          <w:tcPr>
            <w:tcW w:w="861" w:type="dxa"/>
          </w:tcPr>
          <w:p>
            <w:pPr>
              <w:pStyle w:val="TableParagraph"/>
              <w:spacing w:before="208"/>
              <w:ind w:right="282"/>
              <w:jc w:val="right"/>
              <w:rPr>
                <w:rFonts w:ascii="Book Antiqua"/>
                <w:b/>
                <w:sz w:val="20"/>
              </w:rPr>
            </w:pPr>
            <w:r>
              <w:rPr>
                <w:rFonts w:ascii="Book Antiqua"/>
                <w:b/>
                <w:color w:val="231F20"/>
                <w:w w:val="105"/>
                <w:sz w:val="20"/>
              </w:rPr>
              <w:t>8%</w:t>
            </w:r>
          </w:p>
        </w:tc>
        <w:tc>
          <w:tcPr>
            <w:tcW w:w="644" w:type="dxa"/>
          </w:tcPr>
          <w:p>
            <w:pPr>
              <w:pStyle w:val="TableParagraph"/>
              <w:spacing w:before="208"/>
              <w:ind w:left="182"/>
              <w:rPr>
                <w:rFonts w:ascii="Book Antiqua"/>
                <w:b/>
                <w:sz w:val="20"/>
              </w:rPr>
            </w:pPr>
            <w:r>
              <w:rPr>
                <w:rFonts w:ascii="Book Antiqua"/>
                <w:b/>
                <w:color w:val="231F20"/>
                <w:w w:val="118"/>
                <w:sz w:val="20"/>
              </w:rPr>
              <w:t>6</w:t>
            </w:r>
          </w:p>
        </w:tc>
      </w:tr>
      <w:tr>
        <w:trPr>
          <w:trHeight w:val="328" w:hRule="atLeast"/>
        </w:trPr>
        <w:tc>
          <w:tcPr>
            <w:tcW w:w="1902" w:type="dxa"/>
          </w:tcPr>
          <w:p>
            <w:pPr>
              <w:pStyle w:val="TableParagraph"/>
              <w:spacing w:before="32"/>
              <w:ind w:left="24" w:right="362"/>
              <w:rPr>
                <w:b w:val="0"/>
                <w:sz w:val="20"/>
              </w:rPr>
            </w:pPr>
            <w:r>
              <w:rPr>
                <w:b w:val="0"/>
                <w:color w:val="231F20"/>
                <w:sz w:val="20"/>
              </w:rPr>
              <w:t>Copper</w:t>
            </w:r>
          </w:p>
        </w:tc>
        <w:tc>
          <w:tcPr>
            <w:tcW w:w="1152" w:type="dxa"/>
          </w:tcPr>
          <w:p>
            <w:pPr>
              <w:pStyle w:val="TableParagraph"/>
              <w:ind w:left="354" w:right="384"/>
              <w:rPr>
                <w:b w:val="0"/>
                <w:sz w:val="20"/>
              </w:rPr>
            </w:pPr>
            <w:r>
              <w:rPr>
                <w:b w:val="0"/>
                <w:color w:val="231F20"/>
                <w:sz w:val="20"/>
              </w:rPr>
              <w:t>10</w:t>
            </w:r>
          </w:p>
        </w:tc>
        <w:tc>
          <w:tcPr>
            <w:tcW w:w="1124" w:type="dxa"/>
          </w:tcPr>
          <w:p>
            <w:pPr>
              <w:pStyle w:val="TableParagraph"/>
              <w:ind w:left="416"/>
              <w:jc w:val="left"/>
              <w:rPr>
                <w:b w:val="0"/>
                <w:sz w:val="20"/>
              </w:rPr>
            </w:pPr>
            <w:r>
              <w:rPr>
                <w:b w:val="0"/>
                <w:color w:val="231F20"/>
                <w:sz w:val="20"/>
              </w:rPr>
              <w:t>100%</w:t>
            </w:r>
          </w:p>
        </w:tc>
        <w:tc>
          <w:tcPr>
            <w:tcW w:w="791" w:type="dxa"/>
          </w:tcPr>
          <w:p>
            <w:pPr>
              <w:pStyle w:val="TableParagraph"/>
              <w:ind w:left="179" w:right="198"/>
              <w:rPr>
                <w:b w:val="0"/>
                <w:sz w:val="20"/>
              </w:rPr>
            </w:pPr>
            <w:r>
              <w:rPr>
                <w:b w:val="0"/>
                <w:color w:val="231F20"/>
                <w:sz w:val="20"/>
              </w:rPr>
              <w:t>10</w:t>
            </w:r>
          </w:p>
        </w:tc>
        <w:tc>
          <w:tcPr>
            <w:tcW w:w="861" w:type="dxa"/>
          </w:tcPr>
          <w:p>
            <w:pPr>
              <w:pStyle w:val="TableParagraph"/>
              <w:ind w:right="284"/>
              <w:jc w:val="right"/>
              <w:rPr>
                <w:b w:val="0"/>
                <w:sz w:val="20"/>
              </w:rPr>
            </w:pPr>
            <w:r>
              <w:rPr>
                <w:b w:val="0"/>
                <w:color w:val="231F20"/>
                <w:w w:val="90"/>
                <w:sz w:val="20"/>
              </w:rPr>
              <w:t>0%</w:t>
            </w:r>
          </w:p>
        </w:tc>
        <w:tc>
          <w:tcPr>
            <w:tcW w:w="644" w:type="dxa"/>
          </w:tcPr>
          <w:p>
            <w:pPr>
              <w:pStyle w:val="TableParagraph"/>
              <w:ind w:left="182"/>
              <w:rPr>
                <w:b w:val="0"/>
                <w:sz w:val="20"/>
              </w:rPr>
            </w:pPr>
            <w:r>
              <w:rPr>
                <w:b w:val="0"/>
                <w:color w:val="231F20"/>
                <w:w w:val="89"/>
                <w:sz w:val="20"/>
              </w:rPr>
              <w:t>0</w:t>
            </w:r>
          </w:p>
        </w:tc>
      </w:tr>
      <w:tr>
        <w:trPr>
          <w:trHeight w:val="331" w:hRule="atLeast"/>
        </w:trPr>
        <w:tc>
          <w:tcPr>
            <w:tcW w:w="1902" w:type="dxa"/>
          </w:tcPr>
          <w:p>
            <w:pPr>
              <w:pStyle w:val="TableParagraph"/>
              <w:spacing w:before="35"/>
              <w:ind w:left="24" w:right="362"/>
              <w:rPr>
                <w:b w:val="0"/>
                <w:sz w:val="20"/>
              </w:rPr>
            </w:pPr>
            <w:r>
              <w:rPr>
                <w:b w:val="0"/>
                <w:color w:val="231F20"/>
                <w:sz w:val="20"/>
              </w:rPr>
              <w:t>Gogebic</w:t>
            </w:r>
          </w:p>
        </w:tc>
        <w:tc>
          <w:tcPr>
            <w:tcW w:w="1152" w:type="dxa"/>
          </w:tcPr>
          <w:p>
            <w:pPr>
              <w:pStyle w:val="TableParagraph"/>
              <w:spacing w:before="47"/>
              <w:ind w:left="354" w:right="384"/>
              <w:rPr>
                <w:b w:val="0"/>
                <w:sz w:val="20"/>
              </w:rPr>
            </w:pPr>
            <w:r>
              <w:rPr>
                <w:b w:val="0"/>
                <w:color w:val="231F20"/>
                <w:sz w:val="20"/>
              </w:rPr>
              <w:t>10</w:t>
            </w:r>
          </w:p>
        </w:tc>
        <w:tc>
          <w:tcPr>
            <w:tcW w:w="1124" w:type="dxa"/>
          </w:tcPr>
          <w:p>
            <w:pPr>
              <w:pStyle w:val="TableParagraph"/>
              <w:spacing w:before="47"/>
              <w:ind w:left="416"/>
              <w:jc w:val="left"/>
              <w:rPr>
                <w:b w:val="0"/>
                <w:sz w:val="20"/>
              </w:rPr>
            </w:pPr>
            <w:r>
              <w:rPr>
                <w:b w:val="0"/>
                <w:color w:val="231F20"/>
                <w:sz w:val="20"/>
              </w:rPr>
              <w:t>100%</w:t>
            </w:r>
          </w:p>
        </w:tc>
        <w:tc>
          <w:tcPr>
            <w:tcW w:w="791" w:type="dxa"/>
          </w:tcPr>
          <w:p>
            <w:pPr>
              <w:pStyle w:val="TableParagraph"/>
              <w:spacing w:before="47"/>
              <w:ind w:left="179" w:right="198"/>
              <w:rPr>
                <w:b w:val="0"/>
                <w:sz w:val="20"/>
              </w:rPr>
            </w:pPr>
            <w:r>
              <w:rPr>
                <w:b w:val="0"/>
                <w:color w:val="231F20"/>
                <w:sz w:val="20"/>
              </w:rPr>
              <w:t>10</w:t>
            </w:r>
          </w:p>
        </w:tc>
        <w:tc>
          <w:tcPr>
            <w:tcW w:w="861" w:type="dxa"/>
          </w:tcPr>
          <w:p>
            <w:pPr>
              <w:pStyle w:val="TableParagraph"/>
              <w:spacing w:before="47"/>
              <w:ind w:right="284"/>
              <w:jc w:val="right"/>
              <w:rPr>
                <w:b w:val="0"/>
                <w:sz w:val="20"/>
              </w:rPr>
            </w:pPr>
            <w:r>
              <w:rPr>
                <w:b w:val="0"/>
                <w:color w:val="231F20"/>
                <w:w w:val="90"/>
                <w:sz w:val="20"/>
              </w:rPr>
              <w:t>0%</w:t>
            </w:r>
          </w:p>
        </w:tc>
        <w:tc>
          <w:tcPr>
            <w:tcW w:w="644" w:type="dxa"/>
          </w:tcPr>
          <w:p>
            <w:pPr>
              <w:pStyle w:val="TableParagraph"/>
              <w:spacing w:before="47"/>
              <w:ind w:left="182"/>
              <w:rPr>
                <w:b w:val="0"/>
                <w:sz w:val="20"/>
              </w:rPr>
            </w:pPr>
            <w:r>
              <w:rPr>
                <w:b w:val="0"/>
                <w:color w:val="231F20"/>
                <w:w w:val="89"/>
                <w:sz w:val="20"/>
              </w:rPr>
              <w:t>0</w:t>
            </w:r>
          </w:p>
        </w:tc>
      </w:tr>
      <w:tr>
        <w:trPr>
          <w:trHeight w:val="331" w:hRule="atLeast"/>
        </w:trPr>
        <w:tc>
          <w:tcPr>
            <w:tcW w:w="1902" w:type="dxa"/>
          </w:tcPr>
          <w:p>
            <w:pPr>
              <w:pStyle w:val="TableParagraph"/>
              <w:spacing w:before="35"/>
              <w:ind w:left="24" w:right="362"/>
              <w:rPr>
                <w:b w:val="0"/>
                <w:sz w:val="20"/>
              </w:rPr>
            </w:pPr>
            <w:r>
              <w:rPr>
                <w:b w:val="0"/>
                <w:color w:val="231F20"/>
                <w:sz w:val="20"/>
              </w:rPr>
              <w:t>Hiawatha</w:t>
            </w:r>
          </w:p>
        </w:tc>
        <w:tc>
          <w:tcPr>
            <w:tcW w:w="1152" w:type="dxa"/>
          </w:tcPr>
          <w:p>
            <w:pPr>
              <w:pStyle w:val="TableParagraph"/>
              <w:spacing w:before="47"/>
              <w:ind w:left="354" w:right="384"/>
              <w:rPr>
                <w:b w:val="0"/>
                <w:sz w:val="20"/>
              </w:rPr>
            </w:pPr>
            <w:r>
              <w:rPr>
                <w:b w:val="0"/>
                <w:color w:val="231F20"/>
                <w:sz w:val="20"/>
              </w:rPr>
              <w:t>18</w:t>
            </w:r>
          </w:p>
        </w:tc>
        <w:tc>
          <w:tcPr>
            <w:tcW w:w="1124" w:type="dxa"/>
          </w:tcPr>
          <w:p>
            <w:pPr>
              <w:pStyle w:val="TableParagraph"/>
              <w:spacing w:before="47"/>
              <w:ind w:left="416"/>
              <w:jc w:val="left"/>
              <w:rPr>
                <w:b w:val="0"/>
                <w:sz w:val="20"/>
              </w:rPr>
            </w:pPr>
            <w:r>
              <w:rPr>
                <w:b w:val="0"/>
                <w:color w:val="231F20"/>
                <w:sz w:val="20"/>
              </w:rPr>
              <w:t>100%</w:t>
            </w:r>
          </w:p>
        </w:tc>
        <w:tc>
          <w:tcPr>
            <w:tcW w:w="791" w:type="dxa"/>
          </w:tcPr>
          <w:p>
            <w:pPr>
              <w:pStyle w:val="TableParagraph"/>
              <w:spacing w:before="47"/>
              <w:ind w:left="179" w:right="198"/>
              <w:rPr>
                <w:b w:val="0"/>
                <w:sz w:val="20"/>
              </w:rPr>
            </w:pPr>
            <w:r>
              <w:rPr>
                <w:b w:val="0"/>
                <w:color w:val="231F20"/>
                <w:sz w:val="20"/>
              </w:rPr>
              <w:t>18</w:t>
            </w:r>
          </w:p>
        </w:tc>
        <w:tc>
          <w:tcPr>
            <w:tcW w:w="861" w:type="dxa"/>
          </w:tcPr>
          <w:p>
            <w:pPr>
              <w:pStyle w:val="TableParagraph"/>
              <w:spacing w:before="47"/>
              <w:ind w:right="284"/>
              <w:jc w:val="right"/>
              <w:rPr>
                <w:b w:val="0"/>
                <w:sz w:val="20"/>
              </w:rPr>
            </w:pPr>
            <w:r>
              <w:rPr>
                <w:b w:val="0"/>
                <w:color w:val="231F20"/>
                <w:w w:val="90"/>
                <w:sz w:val="20"/>
              </w:rPr>
              <w:t>0%</w:t>
            </w:r>
          </w:p>
        </w:tc>
        <w:tc>
          <w:tcPr>
            <w:tcW w:w="644" w:type="dxa"/>
          </w:tcPr>
          <w:p>
            <w:pPr>
              <w:pStyle w:val="TableParagraph"/>
              <w:spacing w:before="47"/>
              <w:ind w:left="182"/>
              <w:rPr>
                <w:b w:val="0"/>
                <w:sz w:val="20"/>
              </w:rPr>
            </w:pPr>
            <w:r>
              <w:rPr>
                <w:b w:val="0"/>
                <w:color w:val="231F20"/>
                <w:w w:val="89"/>
                <w:sz w:val="20"/>
              </w:rPr>
              <w:t>0</w:t>
            </w:r>
          </w:p>
        </w:tc>
      </w:tr>
      <w:tr>
        <w:trPr>
          <w:trHeight w:val="331" w:hRule="atLeast"/>
        </w:trPr>
        <w:tc>
          <w:tcPr>
            <w:tcW w:w="1902" w:type="dxa"/>
          </w:tcPr>
          <w:p>
            <w:pPr>
              <w:pStyle w:val="TableParagraph"/>
              <w:spacing w:before="35"/>
              <w:ind w:left="412"/>
              <w:jc w:val="left"/>
              <w:rPr>
                <w:b w:val="0"/>
                <w:sz w:val="20"/>
              </w:rPr>
            </w:pPr>
            <w:r>
              <w:rPr>
                <w:b w:val="0"/>
                <w:color w:val="231F20"/>
                <w:sz w:val="20"/>
              </w:rPr>
              <w:t>N. Point</w:t>
            </w:r>
          </w:p>
        </w:tc>
        <w:tc>
          <w:tcPr>
            <w:tcW w:w="1152" w:type="dxa"/>
          </w:tcPr>
          <w:p>
            <w:pPr>
              <w:pStyle w:val="TableParagraph"/>
              <w:spacing w:before="47"/>
              <w:ind w:left="354" w:right="384"/>
              <w:rPr>
                <w:b w:val="0"/>
                <w:sz w:val="20"/>
              </w:rPr>
            </w:pPr>
            <w:r>
              <w:rPr>
                <w:b w:val="0"/>
                <w:color w:val="231F20"/>
                <w:sz w:val="20"/>
              </w:rPr>
              <w:t>16</w:t>
            </w:r>
          </w:p>
        </w:tc>
        <w:tc>
          <w:tcPr>
            <w:tcW w:w="1124" w:type="dxa"/>
          </w:tcPr>
          <w:p>
            <w:pPr>
              <w:pStyle w:val="TableParagraph"/>
              <w:spacing w:before="47"/>
              <w:ind w:left="471"/>
              <w:jc w:val="left"/>
              <w:rPr>
                <w:b w:val="0"/>
                <w:sz w:val="20"/>
              </w:rPr>
            </w:pPr>
            <w:r>
              <w:rPr>
                <w:b w:val="0"/>
                <w:color w:val="231F20"/>
                <w:sz w:val="20"/>
              </w:rPr>
              <w:t>88%</w:t>
            </w:r>
          </w:p>
        </w:tc>
        <w:tc>
          <w:tcPr>
            <w:tcW w:w="791" w:type="dxa"/>
          </w:tcPr>
          <w:p>
            <w:pPr>
              <w:pStyle w:val="TableParagraph"/>
              <w:spacing w:before="47"/>
              <w:ind w:left="179" w:right="198"/>
              <w:rPr>
                <w:b w:val="0"/>
                <w:sz w:val="20"/>
              </w:rPr>
            </w:pPr>
            <w:r>
              <w:rPr>
                <w:b w:val="0"/>
                <w:color w:val="231F20"/>
                <w:sz w:val="20"/>
              </w:rPr>
              <w:t>14</w:t>
            </w:r>
          </w:p>
        </w:tc>
        <w:tc>
          <w:tcPr>
            <w:tcW w:w="861" w:type="dxa"/>
          </w:tcPr>
          <w:p>
            <w:pPr>
              <w:pStyle w:val="TableParagraph"/>
              <w:spacing w:before="47"/>
              <w:ind w:right="228"/>
              <w:jc w:val="right"/>
              <w:rPr>
                <w:b w:val="0"/>
                <w:sz w:val="20"/>
              </w:rPr>
            </w:pPr>
            <w:r>
              <w:rPr>
                <w:b w:val="0"/>
                <w:color w:val="231F20"/>
                <w:w w:val="90"/>
                <w:sz w:val="20"/>
              </w:rPr>
              <w:t>12%</w:t>
            </w:r>
          </w:p>
        </w:tc>
        <w:tc>
          <w:tcPr>
            <w:tcW w:w="644" w:type="dxa"/>
          </w:tcPr>
          <w:p>
            <w:pPr>
              <w:pStyle w:val="TableParagraph"/>
              <w:spacing w:before="47"/>
              <w:ind w:left="182"/>
              <w:rPr>
                <w:b w:val="0"/>
                <w:sz w:val="20"/>
              </w:rPr>
            </w:pPr>
            <w:r>
              <w:rPr>
                <w:b w:val="0"/>
                <w:color w:val="231F20"/>
                <w:w w:val="89"/>
                <w:sz w:val="20"/>
              </w:rPr>
              <w:t>2</w:t>
            </w:r>
          </w:p>
        </w:tc>
      </w:tr>
      <w:tr>
        <w:trPr>
          <w:trHeight w:val="618" w:hRule="atLeast"/>
        </w:trPr>
        <w:tc>
          <w:tcPr>
            <w:tcW w:w="1902" w:type="dxa"/>
          </w:tcPr>
          <w:p>
            <w:pPr>
              <w:pStyle w:val="TableParagraph"/>
              <w:spacing w:before="35"/>
              <w:ind w:left="24" w:right="362"/>
              <w:rPr>
                <w:b w:val="0"/>
                <w:sz w:val="20"/>
              </w:rPr>
            </w:pPr>
            <w:r>
              <w:rPr>
                <w:b w:val="0"/>
                <w:color w:val="231F20"/>
                <w:sz w:val="20"/>
              </w:rPr>
              <w:t>Pathways</w:t>
            </w:r>
          </w:p>
        </w:tc>
        <w:tc>
          <w:tcPr>
            <w:tcW w:w="1152" w:type="dxa"/>
          </w:tcPr>
          <w:p>
            <w:pPr>
              <w:pStyle w:val="TableParagraph"/>
              <w:spacing w:before="47"/>
              <w:ind w:left="354" w:right="384"/>
              <w:rPr>
                <w:b w:val="0"/>
                <w:sz w:val="20"/>
              </w:rPr>
            </w:pPr>
            <w:r>
              <w:rPr>
                <w:b w:val="0"/>
                <w:color w:val="231F20"/>
                <w:sz w:val="20"/>
              </w:rPr>
              <w:t>21</w:t>
            </w:r>
          </w:p>
        </w:tc>
        <w:tc>
          <w:tcPr>
            <w:tcW w:w="1124" w:type="dxa"/>
          </w:tcPr>
          <w:p>
            <w:pPr>
              <w:pStyle w:val="TableParagraph"/>
              <w:spacing w:before="47"/>
              <w:ind w:left="471"/>
              <w:jc w:val="left"/>
              <w:rPr>
                <w:b w:val="0"/>
                <w:sz w:val="20"/>
              </w:rPr>
            </w:pPr>
            <w:r>
              <w:rPr>
                <w:b w:val="0"/>
                <w:color w:val="231F20"/>
                <w:sz w:val="20"/>
              </w:rPr>
              <w:t>81%</w:t>
            </w:r>
          </w:p>
        </w:tc>
        <w:tc>
          <w:tcPr>
            <w:tcW w:w="791" w:type="dxa"/>
          </w:tcPr>
          <w:p>
            <w:pPr>
              <w:pStyle w:val="TableParagraph"/>
              <w:spacing w:before="47"/>
              <w:ind w:left="179" w:right="198"/>
              <w:rPr>
                <w:b w:val="0"/>
                <w:sz w:val="20"/>
              </w:rPr>
            </w:pPr>
            <w:r>
              <w:rPr>
                <w:b w:val="0"/>
                <w:color w:val="231F20"/>
                <w:sz w:val="20"/>
              </w:rPr>
              <w:t>17</w:t>
            </w:r>
          </w:p>
        </w:tc>
        <w:tc>
          <w:tcPr>
            <w:tcW w:w="861" w:type="dxa"/>
          </w:tcPr>
          <w:p>
            <w:pPr>
              <w:pStyle w:val="TableParagraph"/>
              <w:spacing w:before="47"/>
              <w:ind w:right="284"/>
              <w:jc w:val="right"/>
              <w:rPr>
                <w:b w:val="0"/>
                <w:sz w:val="20"/>
              </w:rPr>
            </w:pPr>
            <w:r>
              <w:rPr>
                <w:b w:val="0"/>
                <w:color w:val="231F20"/>
                <w:w w:val="90"/>
                <w:sz w:val="20"/>
              </w:rPr>
              <w:t>9%</w:t>
            </w:r>
          </w:p>
        </w:tc>
        <w:tc>
          <w:tcPr>
            <w:tcW w:w="644" w:type="dxa"/>
          </w:tcPr>
          <w:p>
            <w:pPr>
              <w:pStyle w:val="TableParagraph"/>
              <w:spacing w:before="47"/>
              <w:ind w:left="182"/>
              <w:rPr>
                <w:b w:val="0"/>
                <w:sz w:val="20"/>
              </w:rPr>
            </w:pPr>
            <w:r>
              <w:rPr>
                <w:b w:val="0"/>
                <w:color w:val="231F20"/>
                <w:w w:val="89"/>
                <w:sz w:val="20"/>
              </w:rPr>
              <w:t>4</w:t>
            </w:r>
          </w:p>
        </w:tc>
      </w:tr>
      <w:tr>
        <w:trPr>
          <w:trHeight w:val="938" w:hRule="atLeast"/>
        </w:trPr>
        <w:tc>
          <w:tcPr>
            <w:tcW w:w="1902" w:type="dxa"/>
          </w:tcPr>
          <w:p>
            <w:pPr>
              <w:pStyle w:val="TableParagraph"/>
              <w:spacing w:before="88"/>
              <w:ind w:left="325" w:firstLine="5"/>
              <w:jc w:val="left"/>
              <w:rPr>
                <w:rFonts w:ascii="Book Antiqua"/>
                <w:b/>
                <w:sz w:val="20"/>
              </w:rPr>
            </w:pPr>
            <w:r>
              <w:rPr>
                <w:rFonts w:ascii="Book Antiqua"/>
                <w:b/>
                <w:color w:val="231F20"/>
                <w:spacing w:val="-1"/>
                <w:w w:val="105"/>
                <w:sz w:val="20"/>
              </w:rPr>
              <w:t>Northern </w:t>
            </w:r>
            <w:r>
              <w:rPr>
                <w:rFonts w:ascii="Book Antiqua"/>
                <w:b/>
                <w:color w:val="231F20"/>
                <w:spacing w:val="-1"/>
                <w:sz w:val="20"/>
              </w:rPr>
              <w:t>Michigan</w:t>
            </w:r>
          </w:p>
          <w:p>
            <w:pPr>
              <w:pStyle w:val="TableParagraph"/>
              <w:spacing w:before="65"/>
              <w:ind w:left="360"/>
              <w:jc w:val="left"/>
              <w:rPr>
                <w:b w:val="0"/>
                <w:sz w:val="20"/>
              </w:rPr>
            </w:pPr>
            <w:r>
              <w:rPr>
                <w:b w:val="0"/>
                <w:color w:val="231F20"/>
                <w:spacing w:val="-4"/>
                <w:sz w:val="20"/>
              </w:rPr>
              <w:t>Au</w:t>
            </w:r>
            <w:r>
              <w:rPr>
                <w:b w:val="0"/>
                <w:color w:val="231F20"/>
                <w:spacing w:val="-25"/>
                <w:sz w:val="20"/>
              </w:rPr>
              <w:t> </w:t>
            </w:r>
            <w:r>
              <w:rPr>
                <w:b w:val="0"/>
                <w:color w:val="231F20"/>
                <w:sz w:val="20"/>
              </w:rPr>
              <w:t>Sable</w:t>
            </w:r>
          </w:p>
        </w:tc>
        <w:tc>
          <w:tcPr>
            <w:tcW w:w="1152" w:type="dxa"/>
          </w:tcPr>
          <w:p>
            <w:pPr>
              <w:pStyle w:val="TableParagraph"/>
              <w:spacing w:before="208"/>
              <w:ind w:left="354" w:right="384"/>
              <w:rPr>
                <w:rFonts w:ascii="Book Antiqua"/>
                <w:b/>
                <w:sz w:val="20"/>
              </w:rPr>
            </w:pPr>
            <w:r>
              <w:rPr>
                <w:rFonts w:ascii="Book Antiqua"/>
                <w:b/>
                <w:color w:val="231F20"/>
                <w:w w:val="120"/>
                <w:sz w:val="20"/>
              </w:rPr>
              <w:t>442</w:t>
            </w:r>
          </w:p>
          <w:p>
            <w:pPr>
              <w:pStyle w:val="TableParagraph"/>
              <w:spacing w:before="199"/>
              <w:ind w:left="354" w:right="383"/>
              <w:rPr>
                <w:b w:val="0"/>
                <w:sz w:val="20"/>
              </w:rPr>
            </w:pPr>
            <w:r>
              <w:rPr>
                <w:b w:val="0"/>
                <w:color w:val="231F20"/>
                <w:sz w:val="20"/>
              </w:rPr>
              <w:t>56</w:t>
            </w:r>
          </w:p>
        </w:tc>
        <w:tc>
          <w:tcPr>
            <w:tcW w:w="1124" w:type="dxa"/>
          </w:tcPr>
          <w:p>
            <w:pPr>
              <w:pStyle w:val="TableParagraph"/>
              <w:spacing w:before="208"/>
              <w:ind w:left="466"/>
              <w:jc w:val="left"/>
              <w:rPr>
                <w:rFonts w:ascii="Book Antiqua"/>
                <w:b/>
                <w:sz w:val="20"/>
              </w:rPr>
            </w:pPr>
            <w:r>
              <w:rPr>
                <w:rFonts w:ascii="Book Antiqua"/>
                <w:b/>
                <w:color w:val="231F20"/>
                <w:w w:val="110"/>
                <w:sz w:val="20"/>
              </w:rPr>
              <w:t>57%</w:t>
            </w:r>
          </w:p>
          <w:p>
            <w:pPr>
              <w:pStyle w:val="TableParagraph"/>
              <w:spacing w:before="199"/>
              <w:ind w:left="472"/>
              <w:jc w:val="left"/>
              <w:rPr>
                <w:b w:val="0"/>
                <w:sz w:val="20"/>
              </w:rPr>
            </w:pPr>
            <w:r>
              <w:rPr>
                <w:b w:val="0"/>
                <w:color w:val="231F20"/>
                <w:sz w:val="20"/>
              </w:rPr>
              <w:t>96%</w:t>
            </w:r>
          </w:p>
        </w:tc>
        <w:tc>
          <w:tcPr>
            <w:tcW w:w="791" w:type="dxa"/>
          </w:tcPr>
          <w:p>
            <w:pPr>
              <w:pStyle w:val="TableParagraph"/>
              <w:spacing w:before="208"/>
              <w:ind w:left="179" w:right="198"/>
              <w:rPr>
                <w:rFonts w:ascii="Book Antiqua"/>
                <w:b/>
                <w:sz w:val="20"/>
              </w:rPr>
            </w:pPr>
            <w:r>
              <w:rPr>
                <w:rFonts w:ascii="Book Antiqua"/>
                <w:b/>
                <w:color w:val="231F20"/>
                <w:w w:val="120"/>
                <w:sz w:val="20"/>
              </w:rPr>
              <w:t>252</w:t>
            </w:r>
          </w:p>
          <w:p>
            <w:pPr>
              <w:pStyle w:val="TableParagraph"/>
              <w:spacing w:before="199"/>
              <w:ind w:left="179" w:right="197"/>
              <w:rPr>
                <w:b w:val="0"/>
                <w:sz w:val="20"/>
              </w:rPr>
            </w:pPr>
            <w:r>
              <w:rPr>
                <w:b w:val="0"/>
                <w:color w:val="231F20"/>
                <w:sz w:val="20"/>
              </w:rPr>
              <w:t>54</w:t>
            </w:r>
          </w:p>
        </w:tc>
        <w:tc>
          <w:tcPr>
            <w:tcW w:w="861" w:type="dxa"/>
          </w:tcPr>
          <w:p>
            <w:pPr>
              <w:pStyle w:val="TableParagraph"/>
              <w:spacing w:before="208"/>
              <w:ind w:left="232"/>
              <w:jc w:val="left"/>
              <w:rPr>
                <w:rFonts w:ascii="Book Antiqua"/>
                <w:b/>
                <w:sz w:val="20"/>
              </w:rPr>
            </w:pPr>
            <w:r>
              <w:rPr>
                <w:rFonts w:ascii="Book Antiqua"/>
                <w:b/>
                <w:color w:val="231F20"/>
                <w:w w:val="110"/>
                <w:sz w:val="20"/>
              </w:rPr>
              <w:t>43%</w:t>
            </w:r>
          </w:p>
          <w:p>
            <w:pPr>
              <w:pStyle w:val="TableParagraph"/>
              <w:spacing w:before="199"/>
              <w:ind w:left="293"/>
              <w:jc w:val="left"/>
              <w:rPr>
                <w:b w:val="0"/>
                <w:sz w:val="20"/>
              </w:rPr>
            </w:pPr>
            <w:r>
              <w:rPr>
                <w:b w:val="0"/>
                <w:color w:val="231F20"/>
                <w:sz w:val="20"/>
              </w:rPr>
              <w:t>4%</w:t>
            </w:r>
          </w:p>
        </w:tc>
        <w:tc>
          <w:tcPr>
            <w:tcW w:w="644" w:type="dxa"/>
          </w:tcPr>
          <w:p>
            <w:pPr>
              <w:pStyle w:val="TableParagraph"/>
              <w:spacing w:before="198"/>
              <w:ind w:left="196" w:right="12"/>
              <w:rPr>
                <w:rFonts w:ascii="Book Antiqua"/>
                <w:b/>
                <w:sz w:val="22"/>
              </w:rPr>
            </w:pPr>
            <w:r>
              <w:rPr>
                <w:rFonts w:ascii="Book Antiqua"/>
                <w:b/>
                <w:color w:val="231F20"/>
                <w:w w:val="120"/>
                <w:sz w:val="22"/>
              </w:rPr>
              <w:t>190</w:t>
            </w:r>
          </w:p>
          <w:p>
            <w:pPr>
              <w:pStyle w:val="TableParagraph"/>
              <w:spacing w:before="173"/>
              <w:ind w:left="184"/>
              <w:rPr>
                <w:b w:val="0"/>
                <w:sz w:val="22"/>
              </w:rPr>
            </w:pPr>
            <w:r>
              <w:rPr>
                <w:b w:val="0"/>
                <w:color w:val="231F20"/>
                <w:w w:val="89"/>
                <w:sz w:val="22"/>
              </w:rPr>
              <w:t>2</w:t>
            </w:r>
          </w:p>
        </w:tc>
      </w:tr>
      <w:tr>
        <w:trPr>
          <w:trHeight w:val="331" w:hRule="atLeast"/>
        </w:trPr>
        <w:tc>
          <w:tcPr>
            <w:tcW w:w="1902" w:type="dxa"/>
          </w:tcPr>
          <w:p>
            <w:pPr>
              <w:pStyle w:val="TableParagraph"/>
              <w:spacing w:before="29"/>
              <w:ind w:left="33" w:right="362"/>
              <w:rPr>
                <w:b w:val="0"/>
                <w:sz w:val="20"/>
              </w:rPr>
            </w:pPr>
            <w:r>
              <w:rPr>
                <w:b w:val="0"/>
                <w:color w:val="231F20"/>
                <w:w w:val="95"/>
                <w:sz w:val="20"/>
              </w:rPr>
              <w:t>Manistee/Benz.</w:t>
            </w:r>
          </w:p>
        </w:tc>
        <w:tc>
          <w:tcPr>
            <w:tcW w:w="1152" w:type="dxa"/>
          </w:tcPr>
          <w:p>
            <w:pPr>
              <w:pStyle w:val="TableParagraph"/>
              <w:spacing w:before="41"/>
              <w:ind w:right="29"/>
              <w:rPr>
                <w:b w:val="0"/>
                <w:sz w:val="20"/>
              </w:rPr>
            </w:pPr>
            <w:r>
              <w:rPr>
                <w:b w:val="0"/>
                <w:color w:val="231F20"/>
                <w:w w:val="89"/>
                <w:sz w:val="20"/>
              </w:rPr>
              <w:t>8</w:t>
            </w:r>
          </w:p>
        </w:tc>
        <w:tc>
          <w:tcPr>
            <w:tcW w:w="1124" w:type="dxa"/>
          </w:tcPr>
          <w:p>
            <w:pPr>
              <w:pStyle w:val="TableParagraph"/>
              <w:spacing w:before="41"/>
              <w:ind w:left="472"/>
              <w:jc w:val="left"/>
              <w:rPr>
                <w:b w:val="0"/>
                <w:sz w:val="20"/>
              </w:rPr>
            </w:pPr>
            <w:r>
              <w:rPr>
                <w:b w:val="0"/>
                <w:color w:val="231F20"/>
                <w:sz w:val="20"/>
              </w:rPr>
              <w:t>75%</w:t>
            </w:r>
          </w:p>
        </w:tc>
        <w:tc>
          <w:tcPr>
            <w:tcW w:w="791" w:type="dxa"/>
          </w:tcPr>
          <w:p>
            <w:pPr>
              <w:pStyle w:val="TableParagraph"/>
              <w:spacing w:before="41"/>
              <w:ind w:right="18"/>
              <w:rPr>
                <w:b w:val="0"/>
                <w:sz w:val="20"/>
              </w:rPr>
            </w:pPr>
            <w:r>
              <w:rPr>
                <w:b w:val="0"/>
                <w:color w:val="231F20"/>
                <w:w w:val="89"/>
                <w:sz w:val="20"/>
              </w:rPr>
              <w:t>6</w:t>
            </w:r>
          </w:p>
        </w:tc>
        <w:tc>
          <w:tcPr>
            <w:tcW w:w="861" w:type="dxa"/>
          </w:tcPr>
          <w:p>
            <w:pPr>
              <w:pStyle w:val="TableParagraph"/>
              <w:spacing w:before="41"/>
              <w:ind w:right="229"/>
              <w:jc w:val="right"/>
              <w:rPr>
                <w:b w:val="0"/>
                <w:sz w:val="20"/>
              </w:rPr>
            </w:pPr>
            <w:r>
              <w:rPr>
                <w:b w:val="0"/>
                <w:color w:val="231F20"/>
                <w:w w:val="90"/>
                <w:sz w:val="20"/>
              </w:rPr>
              <w:t>25%</w:t>
            </w:r>
          </w:p>
        </w:tc>
        <w:tc>
          <w:tcPr>
            <w:tcW w:w="644" w:type="dxa"/>
          </w:tcPr>
          <w:p>
            <w:pPr>
              <w:pStyle w:val="TableParagraph"/>
              <w:spacing w:before="30"/>
              <w:ind w:left="184"/>
              <w:rPr>
                <w:b w:val="0"/>
                <w:sz w:val="22"/>
              </w:rPr>
            </w:pPr>
            <w:r>
              <w:rPr>
                <w:b w:val="0"/>
                <w:color w:val="231F20"/>
                <w:w w:val="89"/>
                <w:sz w:val="22"/>
              </w:rPr>
              <w:t>2</w:t>
            </w:r>
          </w:p>
        </w:tc>
      </w:tr>
      <w:tr>
        <w:trPr>
          <w:trHeight w:val="331" w:hRule="atLeast"/>
        </w:trPr>
        <w:tc>
          <w:tcPr>
            <w:tcW w:w="1902" w:type="dxa"/>
          </w:tcPr>
          <w:p>
            <w:pPr>
              <w:pStyle w:val="TableParagraph"/>
              <w:spacing w:before="29"/>
              <w:ind w:left="264"/>
              <w:jc w:val="left"/>
              <w:rPr>
                <w:b w:val="0"/>
                <w:sz w:val="20"/>
              </w:rPr>
            </w:pPr>
            <w:r>
              <w:rPr>
                <w:b w:val="0"/>
                <w:color w:val="231F20"/>
                <w:sz w:val="20"/>
              </w:rPr>
              <w:t>N. Country</w:t>
            </w:r>
          </w:p>
        </w:tc>
        <w:tc>
          <w:tcPr>
            <w:tcW w:w="1152" w:type="dxa"/>
          </w:tcPr>
          <w:p>
            <w:pPr>
              <w:pStyle w:val="TableParagraph"/>
              <w:spacing w:before="41"/>
              <w:ind w:left="354" w:right="383"/>
              <w:rPr>
                <w:b w:val="0"/>
                <w:sz w:val="20"/>
              </w:rPr>
            </w:pPr>
            <w:r>
              <w:rPr>
                <w:b w:val="0"/>
                <w:color w:val="231F20"/>
                <w:sz w:val="20"/>
              </w:rPr>
              <w:t>72</w:t>
            </w:r>
          </w:p>
        </w:tc>
        <w:tc>
          <w:tcPr>
            <w:tcW w:w="1124" w:type="dxa"/>
          </w:tcPr>
          <w:p>
            <w:pPr>
              <w:pStyle w:val="TableParagraph"/>
              <w:spacing w:before="41"/>
              <w:ind w:left="472"/>
              <w:jc w:val="left"/>
              <w:rPr>
                <w:b w:val="0"/>
                <w:sz w:val="20"/>
              </w:rPr>
            </w:pPr>
            <w:r>
              <w:rPr>
                <w:b w:val="0"/>
                <w:color w:val="231F20"/>
                <w:sz w:val="20"/>
              </w:rPr>
              <w:t>89%</w:t>
            </w:r>
          </w:p>
        </w:tc>
        <w:tc>
          <w:tcPr>
            <w:tcW w:w="791" w:type="dxa"/>
          </w:tcPr>
          <w:p>
            <w:pPr>
              <w:pStyle w:val="TableParagraph"/>
              <w:spacing w:before="41"/>
              <w:ind w:left="179" w:right="197"/>
              <w:rPr>
                <w:b w:val="0"/>
                <w:sz w:val="20"/>
              </w:rPr>
            </w:pPr>
            <w:r>
              <w:rPr>
                <w:b w:val="0"/>
                <w:color w:val="231F20"/>
                <w:sz w:val="20"/>
              </w:rPr>
              <w:t>64</w:t>
            </w:r>
          </w:p>
        </w:tc>
        <w:tc>
          <w:tcPr>
            <w:tcW w:w="861" w:type="dxa"/>
          </w:tcPr>
          <w:p>
            <w:pPr>
              <w:pStyle w:val="TableParagraph"/>
              <w:spacing w:before="41"/>
              <w:ind w:right="227"/>
              <w:jc w:val="right"/>
              <w:rPr>
                <w:b w:val="0"/>
                <w:sz w:val="20"/>
              </w:rPr>
            </w:pPr>
            <w:r>
              <w:rPr>
                <w:b w:val="0"/>
                <w:color w:val="231F20"/>
                <w:w w:val="90"/>
                <w:sz w:val="20"/>
              </w:rPr>
              <w:t>11%</w:t>
            </w:r>
          </w:p>
        </w:tc>
        <w:tc>
          <w:tcPr>
            <w:tcW w:w="644" w:type="dxa"/>
          </w:tcPr>
          <w:p>
            <w:pPr>
              <w:pStyle w:val="TableParagraph"/>
              <w:spacing w:before="30"/>
              <w:ind w:left="184"/>
              <w:rPr>
                <w:b w:val="0"/>
                <w:sz w:val="22"/>
              </w:rPr>
            </w:pPr>
            <w:r>
              <w:rPr>
                <w:b w:val="0"/>
                <w:color w:val="231F20"/>
                <w:w w:val="89"/>
                <w:sz w:val="22"/>
              </w:rPr>
              <w:t>8</w:t>
            </w:r>
          </w:p>
        </w:tc>
      </w:tr>
      <w:tr>
        <w:trPr>
          <w:trHeight w:val="331" w:hRule="atLeast"/>
        </w:trPr>
        <w:tc>
          <w:tcPr>
            <w:tcW w:w="1902" w:type="dxa"/>
          </w:tcPr>
          <w:p>
            <w:pPr>
              <w:pStyle w:val="TableParagraph"/>
              <w:spacing w:before="29"/>
              <w:ind w:left="25" w:right="362"/>
              <w:rPr>
                <w:b w:val="0"/>
                <w:sz w:val="20"/>
              </w:rPr>
            </w:pPr>
            <w:r>
              <w:rPr>
                <w:b w:val="0"/>
                <w:color w:val="231F20"/>
                <w:sz w:val="20"/>
              </w:rPr>
              <w:t>Northeast</w:t>
            </w:r>
          </w:p>
        </w:tc>
        <w:tc>
          <w:tcPr>
            <w:tcW w:w="1152" w:type="dxa"/>
          </w:tcPr>
          <w:p>
            <w:pPr>
              <w:pStyle w:val="TableParagraph"/>
              <w:spacing w:before="41"/>
              <w:ind w:left="354" w:right="383"/>
              <w:rPr>
                <w:b w:val="0"/>
                <w:sz w:val="20"/>
              </w:rPr>
            </w:pPr>
            <w:r>
              <w:rPr>
                <w:b w:val="0"/>
                <w:color w:val="231F20"/>
                <w:sz w:val="20"/>
              </w:rPr>
              <w:t>94</w:t>
            </w:r>
          </w:p>
        </w:tc>
        <w:tc>
          <w:tcPr>
            <w:tcW w:w="1124" w:type="dxa"/>
          </w:tcPr>
          <w:p>
            <w:pPr>
              <w:pStyle w:val="TableParagraph"/>
              <w:spacing w:before="41"/>
              <w:ind w:left="472"/>
              <w:jc w:val="left"/>
              <w:rPr>
                <w:b w:val="0"/>
                <w:sz w:val="20"/>
              </w:rPr>
            </w:pPr>
            <w:r>
              <w:rPr>
                <w:b w:val="0"/>
                <w:color w:val="231F20"/>
                <w:sz w:val="20"/>
              </w:rPr>
              <w:t>96%</w:t>
            </w:r>
          </w:p>
        </w:tc>
        <w:tc>
          <w:tcPr>
            <w:tcW w:w="791" w:type="dxa"/>
          </w:tcPr>
          <w:p>
            <w:pPr>
              <w:pStyle w:val="TableParagraph"/>
              <w:spacing w:before="41"/>
              <w:ind w:left="179" w:right="197"/>
              <w:rPr>
                <w:b w:val="0"/>
                <w:sz w:val="20"/>
              </w:rPr>
            </w:pPr>
            <w:r>
              <w:rPr>
                <w:b w:val="0"/>
                <w:color w:val="231F20"/>
                <w:sz w:val="20"/>
              </w:rPr>
              <w:t>90</w:t>
            </w:r>
          </w:p>
        </w:tc>
        <w:tc>
          <w:tcPr>
            <w:tcW w:w="861" w:type="dxa"/>
          </w:tcPr>
          <w:p>
            <w:pPr>
              <w:pStyle w:val="TableParagraph"/>
              <w:spacing w:before="41"/>
              <w:ind w:right="283"/>
              <w:jc w:val="right"/>
              <w:rPr>
                <w:b w:val="0"/>
                <w:sz w:val="20"/>
              </w:rPr>
            </w:pPr>
            <w:r>
              <w:rPr>
                <w:b w:val="0"/>
                <w:color w:val="231F20"/>
                <w:w w:val="90"/>
                <w:sz w:val="20"/>
              </w:rPr>
              <w:t>4%</w:t>
            </w:r>
          </w:p>
        </w:tc>
        <w:tc>
          <w:tcPr>
            <w:tcW w:w="644" w:type="dxa"/>
          </w:tcPr>
          <w:p>
            <w:pPr>
              <w:pStyle w:val="TableParagraph"/>
              <w:spacing w:before="30"/>
              <w:ind w:left="184"/>
              <w:rPr>
                <w:b w:val="0"/>
                <w:sz w:val="22"/>
              </w:rPr>
            </w:pPr>
            <w:r>
              <w:rPr>
                <w:b w:val="0"/>
                <w:color w:val="231F20"/>
                <w:w w:val="89"/>
                <w:sz w:val="22"/>
              </w:rPr>
              <w:t>4</w:t>
            </w:r>
          </w:p>
        </w:tc>
      </w:tr>
      <w:tr>
        <w:trPr>
          <w:trHeight w:val="498" w:hRule="atLeast"/>
        </w:trPr>
        <w:tc>
          <w:tcPr>
            <w:tcW w:w="1902" w:type="dxa"/>
          </w:tcPr>
          <w:p>
            <w:pPr>
              <w:pStyle w:val="TableParagraph"/>
              <w:spacing w:before="29"/>
              <w:ind w:left="385"/>
              <w:jc w:val="left"/>
              <w:rPr>
                <w:b w:val="0"/>
                <w:sz w:val="20"/>
              </w:rPr>
            </w:pPr>
            <w:r>
              <w:rPr>
                <w:b w:val="0"/>
                <w:color w:val="231F20"/>
                <w:sz w:val="20"/>
              </w:rPr>
              <w:t>N. Lakes</w:t>
            </w:r>
          </w:p>
        </w:tc>
        <w:tc>
          <w:tcPr>
            <w:tcW w:w="1152" w:type="dxa"/>
          </w:tcPr>
          <w:p>
            <w:pPr>
              <w:pStyle w:val="TableParagraph"/>
              <w:spacing w:before="41"/>
              <w:ind w:left="354" w:right="383"/>
              <w:rPr>
                <w:b w:val="0"/>
                <w:sz w:val="20"/>
              </w:rPr>
            </w:pPr>
            <w:r>
              <w:rPr>
                <w:b w:val="0"/>
                <w:color w:val="231F20"/>
                <w:sz w:val="20"/>
              </w:rPr>
              <w:t>212</w:t>
            </w:r>
          </w:p>
        </w:tc>
        <w:tc>
          <w:tcPr>
            <w:tcW w:w="1124" w:type="dxa"/>
          </w:tcPr>
          <w:p>
            <w:pPr>
              <w:pStyle w:val="TableParagraph"/>
              <w:spacing w:before="41"/>
              <w:ind w:left="472"/>
              <w:jc w:val="left"/>
              <w:rPr>
                <w:b w:val="0"/>
                <w:sz w:val="20"/>
              </w:rPr>
            </w:pPr>
            <w:r>
              <w:rPr>
                <w:b w:val="0"/>
                <w:color w:val="231F20"/>
                <w:sz w:val="20"/>
              </w:rPr>
              <w:t>18%</w:t>
            </w:r>
          </w:p>
        </w:tc>
        <w:tc>
          <w:tcPr>
            <w:tcW w:w="791" w:type="dxa"/>
          </w:tcPr>
          <w:p>
            <w:pPr>
              <w:pStyle w:val="TableParagraph"/>
              <w:spacing w:before="41"/>
              <w:ind w:left="179" w:right="197"/>
              <w:rPr>
                <w:b w:val="0"/>
                <w:sz w:val="20"/>
              </w:rPr>
            </w:pPr>
            <w:r>
              <w:rPr>
                <w:b w:val="0"/>
                <w:color w:val="231F20"/>
                <w:sz w:val="20"/>
              </w:rPr>
              <w:t>38</w:t>
            </w:r>
          </w:p>
        </w:tc>
        <w:tc>
          <w:tcPr>
            <w:tcW w:w="861" w:type="dxa"/>
          </w:tcPr>
          <w:p>
            <w:pPr>
              <w:pStyle w:val="TableParagraph"/>
              <w:spacing w:before="41"/>
              <w:ind w:right="227"/>
              <w:jc w:val="right"/>
              <w:rPr>
                <w:b w:val="0"/>
                <w:sz w:val="20"/>
              </w:rPr>
            </w:pPr>
            <w:r>
              <w:rPr>
                <w:b w:val="0"/>
                <w:color w:val="231F20"/>
                <w:w w:val="90"/>
                <w:sz w:val="20"/>
              </w:rPr>
              <w:t>82%</w:t>
            </w:r>
          </w:p>
        </w:tc>
        <w:tc>
          <w:tcPr>
            <w:tcW w:w="644" w:type="dxa"/>
          </w:tcPr>
          <w:p>
            <w:pPr>
              <w:pStyle w:val="TableParagraph"/>
              <w:spacing w:before="30"/>
              <w:ind w:left="196" w:right="12"/>
              <w:rPr>
                <w:b w:val="0"/>
                <w:sz w:val="22"/>
              </w:rPr>
            </w:pPr>
            <w:r>
              <w:rPr>
                <w:b w:val="0"/>
                <w:color w:val="231F20"/>
                <w:w w:val="95"/>
                <w:sz w:val="22"/>
              </w:rPr>
              <w:t>174</w:t>
            </w:r>
          </w:p>
        </w:tc>
      </w:tr>
      <w:tr>
        <w:trPr>
          <w:trHeight w:val="492" w:hRule="atLeast"/>
        </w:trPr>
        <w:tc>
          <w:tcPr>
            <w:tcW w:w="1902" w:type="dxa"/>
          </w:tcPr>
          <w:p>
            <w:pPr>
              <w:pStyle w:val="TableParagraph"/>
              <w:spacing w:before="202"/>
              <w:ind w:left="25" w:right="362"/>
              <w:rPr>
                <w:rFonts w:ascii="Book Antiqua"/>
                <w:b/>
                <w:sz w:val="20"/>
              </w:rPr>
            </w:pPr>
            <w:r>
              <w:rPr>
                <w:rFonts w:ascii="Book Antiqua"/>
                <w:b/>
                <w:color w:val="231F20"/>
                <w:w w:val="110"/>
                <w:sz w:val="20"/>
              </w:rPr>
              <w:t>Lakeshore</w:t>
            </w:r>
          </w:p>
        </w:tc>
        <w:tc>
          <w:tcPr>
            <w:tcW w:w="1152" w:type="dxa"/>
          </w:tcPr>
          <w:p>
            <w:pPr>
              <w:pStyle w:val="TableParagraph"/>
              <w:spacing w:before="210"/>
              <w:ind w:left="354" w:right="383"/>
              <w:rPr>
                <w:rFonts w:ascii="Book Antiqua"/>
                <w:b/>
                <w:sz w:val="20"/>
              </w:rPr>
            </w:pPr>
            <w:r>
              <w:rPr>
                <w:rFonts w:ascii="Book Antiqua"/>
                <w:b/>
                <w:color w:val="231F20"/>
                <w:w w:val="120"/>
                <w:sz w:val="20"/>
              </w:rPr>
              <w:t>538</w:t>
            </w:r>
          </w:p>
        </w:tc>
        <w:tc>
          <w:tcPr>
            <w:tcW w:w="1124" w:type="dxa"/>
          </w:tcPr>
          <w:p>
            <w:pPr>
              <w:pStyle w:val="TableParagraph"/>
              <w:spacing w:before="210"/>
              <w:ind w:left="467"/>
              <w:jc w:val="left"/>
              <w:rPr>
                <w:rFonts w:ascii="Book Antiqua"/>
                <w:b/>
                <w:sz w:val="20"/>
              </w:rPr>
            </w:pPr>
            <w:r>
              <w:rPr>
                <w:rFonts w:ascii="Book Antiqua"/>
                <w:b/>
                <w:color w:val="231F20"/>
                <w:w w:val="110"/>
                <w:sz w:val="20"/>
              </w:rPr>
              <w:t>61%</w:t>
            </w:r>
          </w:p>
        </w:tc>
        <w:tc>
          <w:tcPr>
            <w:tcW w:w="791" w:type="dxa"/>
          </w:tcPr>
          <w:p>
            <w:pPr>
              <w:pStyle w:val="TableParagraph"/>
              <w:spacing w:before="210"/>
              <w:ind w:left="179" w:right="197"/>
              <w:rPr>
                <w:rFonts w:ascii="Book Antiqua"/>
                <w:b/>
                <w:sz w:val="20"/>
              </w:rPr>
            </w:pPr>
            <w:r>
              <w:rPr>
                <w:rFonts w:ascii="Book Antiqua"/>
                <w:b/>
                <w:color w:val="231F20"/>
                <w:w w:val="120"/>
                <w:sz w:val="20"/>
              </w:rPr>
              <w:t>327</w:t>
            </w:r>
          </w:p>
        </w:tc>
        <w:tc>
          <w:tcPr>
            <w:tcW w:w="861" w:type="dxa"/>
          </w:tcPr>
          <w:p>
            <w:pPr>
              <w:pStyle w:val="TableParagraph"/>
              <w:spacing w:before="210"/>
              <w:ind w:right="222"/>
              <w:jc w:val="right"/>
              <w:rPr>
                <w:rFonts w:ascii="Book Antiqua"/>
                <w:b/>
                <w:sz w:val="20"/>
              </w:rPr>
            </w:pPr>
            <w:r>
              <w:rPr>
                <w:rFonts w:ascii="Book Antiqua"/>
                <w:b/>
                <w:color w:val="231F20"/>
                <w:w w:val="110"/>
                <w:sz w:val="20"/>
              </w:rPr>
              <w:t>39%</w:t>
            </w:r>
          </w:p>
        </w:tc>
        <w:tc>
          <w:tcPr>
            <w:tcW w:w="644" w:type="dxa"/>
          </w:tcPr>
          <w:p>
            <w:pPr>
              <w:pStyle w:val="TableParagraph"/>
              <w:spacing w:before="210"/>
              <w:ind w:left="195" w:right="12"/>
              <w:rPr>
                <w:rFonts w:ascii="Book Antiqua"/>
                <w:b/>
                <w:sz w:val="20"/>
              </w:rPr>
            </w:pPr>
            <w:r>
              <w:rPr>
                <w:rFonts w:ascii="Book Antiqua"/>
                <w:b/>
                <w:color w:val="231F20"/>
                <w:w w:val="120"/>
                <w:sz w:val="20"/>
              </w:rPr>
              <w:t>211</w:t>
            </w:r>
          </w:p>
        </w:tc>
      </w:tr>
      <w:tr>
        <w:trPr>
          <w:trHeight w:val="328" w:hRule="atLeast"/>
        </w:trPr>
        <w:tc>
          <w:tcPr>
            <w:tcW w:w="1902" w:type="dxa"/>
          </w:tcPr>
          <w:p>
            <w:pPr>
              <w:pStyle w:val="TableParagraph"/>
              <w:spacing w:before="32"/>
              <w:ind w:left="25" w:right="362"/>
              <w:rPr>
                <w:b w:val="0"/>
                <w:sz w:val="20"/>
              </w:rPr>
            </w:pPr>
            <w:r>
              <w:rPr>
                <w:b w:val="0"/>
                <w:color w:val="231F20"/>
                <w:sz w:val="20"/>
              </w:rPr>
              <w:t>Allegan</w:t>
            </w:r>
          </w:p>
        </w:tc>
        <w:tc>
          <w:tcPr>
            <w:tcW w:w="1152" w:type="dxa"/>
          </w:tcPr>
          <w:p>
            <w:pPr>
              <w:pStyle w:val="TableParagraph"/>
              <w:ind w:left="354" w:right="384"/>
              <w:rPr>
                <w:b w:val="0"/>
                <w:sz w:val="20"/>
              </w:rPr>
            </w:pPr>
            <w:r>
              <w:rPr>
                <w:b w:val="0"/>
                <w:color w:val="231F20"/>
                <w:sz w:val="20"/>
              </w:rPr>
              <w:t>61</w:t>
            </w:r>
          </w:p>
        </w:tc>
        <w:tc>
          <w:tcPr>
            <w:tcW w:w="1124" w:type="dxa"/>
          </w:tcPr>
          <w:p>
            <w:pPr>
              <w:pStyle w:val="TableParagraph"/>
              <w:ind w:left="472"/>
              <w:jc w:val="left"/>
              <w:rPr>
                <w:b w:val="0"/>
                <w:sz w:val="20"/>
              </w:rPr>
            </w:pPr>
            <w:r>
              <w:rPr>
                <w:b w:val="0"/>
                <w:color w:val="231F20"/>
                <w:sz w:val="20"/>
              </w:rPr>
              <w:t>93%</w:t>
            </w:r>
          </w:p>
        </w:tc>
        <w:tc>
          <w:tcPr>
            <w:tcW w:w="791" w:type="dxa"/>
          </w:tcPr>
          <w:p>
            <w:pPr>
              <w:pStyle w:val="TableParagraph"/>
              <w:ind w:left="179" w:right="198"/>
              <w:rPr>
                <w:b w:val="0"/>
                <w:sz w:val="20"/>
              </w:rPr>
            </w:pPr>
            <w:r>
              <w:rPr>
                <w:b w:val="0"/>
                <w:color w:val="231F20"/>
                <w:sz w:val="20"/>
              </w:rPr>
              <w:t>57</w:t>
            </w:r>
          </w:p>
        </w:tc>
        <w:tc>
          <w:tcPr>
            <w:tcW w:w="861" w:type="dxa"/>
          </w:tcPr>
          <w:p>
            <w:pPr>
              <w:pStyle w:val="TableParagraph"/>
              <w:ind w:right="283"/>
              <w:jc w:val="right"/>
              <w:rPr>
                <w:b w:val="0"/>
                <w:sz w:val="20"/>
              </w:rPr>
            </w:pPr>
            <w:r>
              <w:rPr>
                <w:b w:val="0"/>
                <w:color w:val="231F20"/>
                <w:w w:val="90"/>
                <w:sz w:val="20"/>
              </w:rPr>
              <w:t>7%</w:t>
            </w:r>
          </w:p>
        </w:tc>
        <w:tc>
          <w:tcPr>
            <w:tcW w:w="644" w:type="dxa"/>
          </w:tcPr>
          <w:p>
            <w:pPr>
              <w:pStyle w:val="TableParagraph"/>
              <w:ind w:left="183"/>
              <w:rPr>
                <w:b w:val="0"/>
                <w:sz w:val="20"/>
              </w:rPr>
            </w:pPr>
            <w:r>
              <w:rPr>
                <w:b w:val="0"/>
                <w:color w:val="231F20"/>
                <w:w w:val="89"/>
                <w:sz w:val="20"/>
              </w:rPr>
              <w:t>4</w:t>
            </w:r>
          </w:p>
        </w:tc>
      </w:tr>
      <w:tr>
        <w:trPr>
          <w:trHeight w:val="331" w:hRule="atLeast"/>
        </w:trPr>
        <w:tc>
          <w:tcPr>
            <w:tcW w:w="1902" w:type="dxa"/>
          </w:tcPr>
          <w:p>
            <w:pPr>
              <w:pStyle w:val="TableParagraph"/>
              <w:spacing w:before="35"/>
              <w:ind w:left="25" w:right="362"/>
              <w:rPr>
                <w:b w:val="0"/>
                <w:sz w:val="20"/>
              </w:rPr>
            </w:pPr>
            <w:r>
              <w:rPr>
                <w:b w:val="0"/>
                <w:color w:val="231F20"/>
                <w:sz w:val="20"/>
              </w:rPr>
              <w:t>Ottawa</w:t>
            </w:r>
          </w:p>
        </w:tc>
        <w:tc>
          <w:tcPr>
            <w:tcW w:w="1152" w:type="dxa"/>
          </w:tcPr>
          <w:p>
            <w:pPr>
              <w:pStyle w:val="TableParagraph"/>
              <w:spacing w:before="47"/>
              <w:ind w:left="354" w:right="384"/>
              <w:rPr>
                <w:b w:val="0"/>
                <w:sz w:val="20"/>
              </w:rPr>
            </w:pPr>
            <w:r>
              <w:rPr>
                <w:b w:val="0"/>
                <w:color w:val="231F20"/>
                <w:sz w:val="20"/>
              </w:rPr>
              <w:t>72</w:t>
            </w:r>
          </w:p>
        </w:tc>
        <w:tc>
          <w:tcPr>
            <w:tcW w:w="1124" w:type="dxa"/>
          </w:tcPr>
          <w:p>
            <w:pPr>
              <w:pStyle w:val="TableParagraph"/>
              <w:spacing w:before="47"/>
              <w:ind w:left="472"/>
              <w:jc w:val="left"/>
              <w:rPr>
                <w:b w:val="0"/>
                <w:sz w:val="20"/>
              </w:rPr>
            </w:pPr>
            <w:r>
              <w:rPr>
                <w:b w:val="0"/>
                <w:color w:val="231F20"/>
                <w:sz w:val="20"/>
              </w:rPr>
              <w:t>96%</w:t>
            </w:r>
          </w:p>
        </w:tc>
        <w:tc>
          <w:tcPr>
            <w:tcW w:w="791" w:type="dxa"/>
          </w:tcPr>
          <w:p>
            <w:pPr>
              <w:pStyle w:val="TableParagraph"/>
              <w:spacing w:before="47"/>
              <w:ind w:left="179" w:right="198"/>
              <w:rPr>
                <w:b w:val="0"/>
                <w:sz w:val="20"/>
              </w:rPr>
            </w:pPr>
            <w:r>
              <w:rPr>
                <w:b w:val="0"/>
                <w:color w:val="231F20"/>
                <w:sz w:val="20"/>
              </w:rPr>
              <w:t>69</w:t>
            </w:r>
          </w:p>
        </w:tc>
        <w:tc>
          <w:tcPr>
            <w:tcW w:w="861" w:type="dxa"/>
          </w:tcPr>
          <w:p>
            <w:pPr>
              <w:pStyle w:val="TableParagraph"/>
              <w:spacing w:before="47"/>
              <w:ind w:right="283"/>
              <w:jc w:val="right"/>
              <w:rPr>
                <w:b w:val="0"/>
                <w:sz w:val="20"/>
              </w:rPr>
            </w:pPr>
            <w:r>
              <w:rPr>
                <w:b w:val="0"/>
                <w:color w:val="231F20"/>
                <w:w w:val="90"/>
                <w:sz w:val="20"/>
              </w:rPr>
              <w:t>4%</w:t>
            </w:r>
          </w:p>
        </w:tc>
        <w:tc>
          <w:tcPr>
            <w:tcW w:w="644" w:type="dxa"/>
          </w:tcPr>
          <w:p>
            <w:pPr>
              <w:pStyle w:val="TableParagraph"/>
              <w:spacing w:before="47"/>
              <w:ind w:left="183"/>
              <w:rPr>
                <w:b w:val="0"/>
                <w:sz w:val="20"/>
              </w:rPr>
            </w:pPr>
            <w:r>
              <w:rPr>
                <w:b w:val="0"/>
                <w:color w:val="231F20"/>
                <w:w w:val="89"/>
                <w:sz w:val="20"/>
              </w:rPr>
              <w:t>4</w:t>
            </w:r>
          </w:p>
        </w:tc>
      </w:tr>
      <w:tr>
        <w:trPr>
          <w:trHeight w:val="331" w:hRule="atLeast"/>
        </w:trPr>
        <w:tc>
          <w:tcPr>
            <w:tcW w:w="1902" w:type="dxa"/>
          </w:tcPr>
          <w:p>
            <w:pPr>
              <w:pStyle w:val="TableParagraph"/>
              <w:spacing w:before="35"/>
              <w:ind w:left="25" w:right="362"/>
              <w:rPr>
                <w:b w:val="0"/>
                <w:sz w:val="20"/>
              </w:rPr>
            </w:pPr>
            <w:r>
              <w:rPr>
                <w:b w:val="0"/>
                <w:color w:val="231F20"/>
                <w:sz w:val="20"/>
              </w:rPr>
              <w:t>Muskegon</w:t>
            </w:r>
          </w:p>
        </w:tc>
        <w:tc>
          <w:tcPr>
            <w:tcW w:w="1152" w:type="dxa"/>
          </w:tcPr>
          <w:p>
            <w:pPr>
              <w:pStyle w:val="TableParagraph"/>
              <w:spacing w:before="47"/>
              <w:ind w:left="354" w:right="384"/>
              <w:rPr>
                <w:b w:val="0"/>
                <w:sz w:val="20"/>
              </w:rPr>
            </w:pPr>
            <w:r>
              <w:rPr>
                <w:b w:val="0"/>
                <w:color w:val="231F20"/>
                <w:sz w:val="20"/>
              </w:rPr>
              <w:t>83</w:t>
            </w:r>
          </w:p>
        </w:tc>
        <w:tc>
          <w:tcPr>
            <w:tcW w:w="1124" w:type="dxa"/>
          </w:tcPr>
          <w:p>
            <w:pPr>
              <w:pStyle w:val="TableParagraph"/>
              <w:spacing w:before="47"/>
              <w:ind w:left="472"/>
              <w:jc w:val="left"/>
              <w:rPr>
                <w:b w:val="0"/>
                <w:sz w:val="20"/>
              </w:rPr>
            </w:pPr>
            <w:r>
              <w:rPr>
                <w:b w:val="0"/>
                <w:color w:val="231F20"/>
                <w:sz w:val="20"/>
              </w:rPr>
              <w:t>54%</w:t>
            </w:r>
          </w:p>
        </w:tc>
        <w:tc>
          <w:tcPr>
            <w:tcW w:w="791" w:type="dxa"/>
          </w:tcPr>
          <w:p>
            <w:pPr>
              <w:pStyle w:val="TableParagraph"/>
              <w:spacing w:before="47"/>
              <w:ind w:left="179" w:right="198"/>
              <w:rPr>
                <w:b w:val="0"/>
                <w:sz w:val="20"/>
              </w:rPr>
            </w:pPr>
            <w:r>
              <w:rPr>
                <w:b w:val="0"/>
                <w:color w:val="231F20"/>
                <w:sz w:val="20"/>
              </w:rPr>
              <w:t>45</w:t>
            </w:r>
          </w:p>
        </w:tc>
        <w:tc>
          <w:tcPr>
            <w:tcW w:w="861" w:type="dxa"/>
          </w:tcPr>
          <w:p>
            <w:pPr>
              <w:pStyle w:val="TableParagraph"/>
              <w:spacing w:before="47"/>
              <w:ind w:right="228"/>
              <w:jc w:val="right"/>
              <w:rPr>
                <w:b w:val="0"/>
                <w:sz w:val="20"/>
              </w:rPr>
            </w:pPr>
            <w:r>
              <w:rPr>
                <w:b w:val="0"/>
                <w:color w:val="231F20"/>
                <w:w w:val="90"/>
                <w:sz w:val="20"/>
              </w:rPr>
              <w:t>46%</w:t>
            </w:r>
          </w:p>
        </w:tc>
        <w:tc>
          <w:tcPr>
            <w:tcW w:w="644" w:type="dxa"/>
          </w:tcPr>
          <w:p>
            <w:pPr>
              <w:pStyle w:val="TableParagraph"/>
              <w:spacing w:before="47"/>
              <w:ind w:left="195" w:right="12"/>
              <w:rPr>
                <w:b w:val="0"/>
                <w:sz w:val="20"/>
              </w:rPr>
            </w:pPr>
            <w:r>
              <w:rPr>
                <w:b w:val="0"/>
                <w:color w:val="231F20"/>
                <w:sz w:val="20"/>
              </w:rPr>
              <w:t>38</w:t>
            </w:r>
          </w:p>
        </w:tc>
      </w:tr>
      <w:tr>
        <w:trPr>
          <w:trHeight w:val="331" w:hRule="atLeast"/>
        </w:trPr>
        <w:tc>
          <w:tcPr>
            <w:tcW w:w="1902" w:type="dxa"/>
          </w:tcPr>
          <w:p>
            <w:pPr>
              <w:pStyle w:val="TableParagraph"/>
              <w:spacing w:before="35"/>
              <w:ind w:left="25" w:right="362"/>
              <w:rPr>
                <w:b w:val="0"/>
                <w:sz w:val="20"/>
              </w:rPr>
            </w:pPr>
            <w:r>
              <w:rPr>
                <w:b w:val="0"/>
                <w:color w:val="231F20"/>
                <w:sz w:val="20"/>
              </w:rPr>
              <w:t>N. 180</w:t>
            </w:r>
          </w:p>
        </w:tc>
        <w:tc>
          <w:tcPr>
            <w:tcW w:w="1152" w:type="dxa"/>
          </w:tcPr>
          <w:p>
            <w:pPr>
              <w:pStyle w:val="TableParagraph"/>
              <w:spacing w:before="47"/>
              <w:ind w:left="354" w:right="384"/>
              <w:rPr>
                <w:b w:val="0"/>
                <w:sz w:val="20"/>
              </w:rPr>
            </w:pPr>
            <w:r>
              <w:rPr>
                <w:b w:val="0"/>
                <w:color w:val="231F20"/>
                <w:sz w:val="20"/>
              </w:rPr>
              <w:t>268</w:t>
            </w:r>
          </w:p>
        </w:tc>
        <w:tc>
          <w:tcPr>
            <w:tcW w:w="1124" w:type="dxa"/>
          </w:tcPr>
          <w:p>
            <w:pPr>
              <w:pStyle w:val="TableParagraph"/>
              <w:spacing w:before="47"/>
              <w:ind w:left="472"/>
              <w:jc w:val="left"/>
              <w:rPr>
                <w:b w:val="0"/>
                <w:sz w:val="20"/>
              </w:rPr>
            </w:pPr>
            <w:r>
              <w:rPr>
                <w:b w:val="0"/>
                <w:color w:val="231F20"/>
                <w:sz w:val="20"/>
              </w:rPr>
              <w:t>40%</w:t>
            </w:r>
          </w:p>
        </w:tc>
        <w:tc>
          <w:tcPr>
            <w:tcW w:w="791" w:type="dxa"/>
          </w:tcPr>
          <w:p>
            <w:pPr>
              <w:pStyle w:val="TableParagraph"/>
              <w:spacing w:before="47"/>
              <w:ind w:left="179" w:right="198"/>
              <w:rPr>
                <w:b w:val="0"/>
                <w:sz w:val="20"/>
              </w:rPr>
            </w:pPr>
            <w:r>
              <w:rPr>
                <w:b w:val="0"/>
                <w:color w:val="231F20"/>
                <w:sz w:val="20"/>
              </w:rPr>
              <w:t>108</w:t>
            </w:r>
          </w:p>
        </w:tc>
        <w:tc>
          <w:tcPr>
            <w:tcW w:w="861" w:type="dxa"/>
          </w:tcPr>
          <w:p>
            <w:pPr>
              <w:pStyle w:val="TableParagraph"/>
              <w:spacing w:before="47"/>
              <w:ind w:right="228"/>
              <w:jc w:val="right"/>
              <w:rPr>
                <w:b w:val="0"/>
                <w:sz w:val="20"/>
              </w:rPr>
            </w:pPr>
            <w:r>
              <w:rPr>
                <w:b w:val="0"/>
                <w:color w:val="231F20"/>
                <w:w w:val="90"/>
                <w:sz w:val="20"/>
              </w:rPr>
              <w:t>60%</w:t>
            </w:r>
          </w:p>
        </w:tc>
        <w:tc>
          <w:tcPr>
            <w:tcW w:w="644" w:type="dxa"/>
          </w:tcPr>
          <w:p>
            <w:pPr>
              <w:pStyle w:val="TableParagraph"/>
              <w:spacing w:before="47"/>
              <w:ind w:left="195" w:right="12"/>
              <w:rPr>
                <w:b w:val="0"/>
                <w:sz w:val="20"/>
              </w:rPr>
            </w:pPr>
            <w:r>
              <w:rPr>
                <w:b w:val="0"/>
                <w:color w:val="231F20"/>
                <w:sz w:val="20"/>
              </w:rPr>
              <w:t>160</w:t>
            </w:r>
          </w:p>
        </w:tc>
      </w:tr>
      <w:tr>
        <w:trPr>
          <w:trHeight w:val="498" w:hRule="atLeast"/>
        </w:trPr>
        <w:tc>
          <w:tcPr>
            <w:tcW w:w="1902" w:type="dxa"/>
          </w:tcPr>
          <w:p>
            <w:pPr>
              <w:pStyle w:val="TableParagraph"/>
              <w:spacing w:before="35"/>
              <w:ind w:left="514"/>
              <w:jc w:val="left"/>
              <w:rPr>
                <w:b w:val="0"/>
                <w:sz w:val="20"/>
              </w:rPr>
            </w:pPr>
            <w:r>
              <w:rPr>
                <w:b w:val="0"/>
                <w:color w:val="231F20"/>
                <w:sz w:val="20"/>
              </w:rPr>
              <w:t>W. MI</w:t>
            </w:r>
          </w:p>
        </w:tc>
        <w:tc>
          <w:tcPr>
            <w:tcW w:w="1152" w:type="dxa"/>
          </w:tcPr>
          <w:p>
            <w:pPr>
              <w:pStyle w:val="TableParagraph"/>
              <w:spacing w:before="47"/>
              <w:ind w:left="354" w:right="384"/>
              <w:rPr>
                <w:b w:val="0"/>
                <w:sz w:val="20"/>
              </w:rPr>
            </w:pPr>
            <w:r>
              <w:rPr>
                <w:b w:val="0"/>
                <w:color w:val="231F20"/>
                <w:sz w:val="20"/>
              </w:rPr>
              <w:t>54</w:t>
            </w:r>
          </w:p>
        </w:tc>
        <w:tc>
          <w:tcPr>
            <w:tcW w:w="1124" w:type="dxa"/>
          </w:tcPr>
          <w:p>
            <w:pPr>
              <w:pStyle w:val="TableParagraph"/>
              <w:spacing w:before="47"/>
              <w:ind w:left="472"/>
              <w:jc w:val="left"/>
              <w:rPr>
                <w:b w:val="0"/>
                <w:sz w:val="20"/>
              </w:rPr>
            </w:pPr>
            <w:r>
              <w:rPr>
                <w:b w:val="0"/>
                <w:color w:val="231F20"/>
                <w:sz w:val="20"/>
              </w:rPr>
              <w:t>89%</w:t>
            </w:r>
          </w:p>
        </w:tc>
        <w:tc>
          <w:tcPr>
            <w:tcW w:w="791" w:type="dxa"/>
          </w:tcPr>
          <w:p>
            <w:pPr>
              <w:pStyle w:val="TableParagraph"/>
              <w:spacing w:before="47"/>
              <w:ind w:left="179" w:right="198"/>
              <w:rPr>
                <w:b w:val="0"/>
                <w:sz w:val="20"/>
              </w:rPr>
            </w:pPr>
            <w:r>
              <w:rPr>
                <w:b w:val="0"/>
                <w:color w:val="231F20"/>
                <w:sz w:val="20"/>
              </w:rPr>
              <w:t>48</w:t>
            </w:r>
          </w:p>
        </w:tc>
        <w:tc>
          <w:tcPr>
            <w:tcW w:w="861" w:type="dxa"/>
          </w:tcPr>
          <w:p>
            <w:pPr>
              <w:pStyle w:val="TableParagraph"/>
              <w:spacing w:before="47"/>
              <w:ind w:right="228"/>
              <w:jc w:val="right"/>
              <w:rPr>
                <w:b w:val="0"/>
                <w:sz w:val="20"/>
              </w:rPr>
            </w:pPr>
            <w:r>
              <w:rPr>
                <w:b w:val="0"/>
                <w:color w:val="231F20"/>
                <w:w w:val="90"/>
                <w:sz w:val="20"/>
              </w:rPr>
              <w:t>11%</w:t>
            </w:r>
          </w:p>
        </w:tc>
        <w:tc>
          <w:tcPr>
            <w:tcW w:w="644" w:type="dxa"/>
          </w:tcPr>
          <w:p>
            <w:pPr>
              <w:pStyle w:val="TableParagraph"/>
              <w:spacing w:before="47"/>
              <w:ind w:left="183"/>
              <w:rPr>
                <w:b w:val="0"/>
                <w:sz w:val="20"/>
              </w:rPr>
            </w:pPr>
            <w:r>
              <w:rPr>
                <w:b w:val="0"/>
                <w:color w:val="231F20"/>
                <w:w w:val="89"/>
                <w:sz w:val="20"/>
              </w:rPr>
              <w:t>6</w:t>
            </w:r>
          </w:p>
        </w:tc>
      </w:tr>
      <w:tr>
        <w:trPr>
          <w:trHeight w:val="499" w:hRule="atLeast"/>
        </w:trPr>
        <w:tc>
          <w:tcPr>
            <w:tcW w:w="1902" w:type="dxa"/>
          </w:tcPr>
          <w:p>
            <w:pPr>
              <w:pStyle w:val="TableParagraph"/>
              <w:spacing w:before="208"/>
              <w:ind w:left="25" w:right="362"/>
              <w:rPr>
                <w:rFonts w:ascii="Book Antiqua"/>
                <w:b/>
                <w:sz w:val="20"/>
              </w:rPr>
            </w:pPr>
            <w:r>
              <w:rPr>
                <w:rFonts w:ascii="Book Antiqua"/>
                <w:b/>
                <w:color w:val="231F20"/>
                <w:w w:val="110"/>
                <w:sz w:val="20"/>
              </w:rPr>
              <w:t>Southwest</w:t>
            </w:r>
          </w:p>
        </w:tc>
        <w:tc>
          <w:tcPr>
            <w:tcW w:w="1152" w:type="dxa"/>
          </w:tcPr>
          <w:p>
            <w:pPr>
              <w:pStyle w:val="TableParagraph"/>
              <w:spacing w:before="0"/>
              <w:jc w:val="left"/>
              <w:rPr>
                <w:rFonts w:ascii="Book Antiqua"/>
                <w:b/>
                <w:sz w:val="18"/>
              </w:rPr>
            </w:pPr>
          </w:p>
          <w:p>
            <w:pPr>
              <w:pStyle w:val="TableParagraph"/>
              <w:spacing w:before="0"/>
              <w:ind w:left="354" w:right="384"/>
              <w:rPr>
                <w:rFonts w:ascii="Book Antiqua"/>
                <w:b/>
                <w:sz w:val="20"/>
              </w:rPr>
            </w:pPr>
            <w:r>
              <w:rPr>
                <w:rFonts w:ascii="Book Antiqua"/>
                <w:b/>
                <w:color w:val="231F20"/>
                <w:w w:val="120"/>
                <w:sz w:val="20"/>
              </w:rPr>
              <w:t>300</w:t>
            </w:r>
          </w:p>
        </w:tc>
        <w:tc>
          <w:tcPr>
            <w:tcW w:w="1124" w:type="dxa"/>
          </w:tcPr>
          <w:p>
            <w:pPr>
              <w:pStyle w:val="TableParagraph"/>
              <w:spacing w:before="0"/>
              <w:jc w:val="left"/>
              <w:rPr>
                <w:rFonts w:ascii="Book Antiqua"/>
                <w:b/>
                <w:sz w:val="18"/>
              </w:rPr>
            </w:pPr>
          </w:p>
          <w:p>
            <w:pPr>
              <w:pStyle w:val="TableParagraph"/>
              <w:spacing w:before="0"/>
              <w:ind w:left="466"/>
              <w:jc w:val="left"/>
              <w:rPr>
                <w:rFonts w:ascii="Book Antiqua"/>
                <w:b/>
                <w:sz w:val="20"/>
              </w:rPr>
            </w:pPr>
            <w:r>
              <w:rPr>
                <w:rFonts w:ascii="Book Antiqua"/>
                <w:b/>
                <w:color w:val="231F20"/>
                <w:w w:val="110"/>
                <w:sz w:val="20"/>
              </w:rPr>
              <w:t>70%</w:t>
            </w:r>
          </w:p>
        </w:tc>
        <w:tc>
          <w:tcPr>
            <w:tcW w:w="791" w:type="dxa"/>
          </w:tcPr>
          <w:p>
            <w:pPr>
              <w:pStyle w:val="TableParagraph"/>
              <w:spacing w:before="0"/>
              <w:jc w:val="left"/>
              <w:rPr>
                <w:rFonts w:ascii="Book Antiqua"/>
                <w:b/>
                <w:sz w:val="18"/>
              </w:rPr>
            </w:pPr>
          </w:p>
          <w:p>
            <w:pPr>
              <w:pStyle w:val="TableParagraph"/>
              <w:spacing w:before="0"/>
              <w:ind w:left="179" w:right="198"/>
              <w:rPr>
                <w:rFonts w:ascii="Book Antiqua"/>
                <w:b/>
                <w:sz w:val="20"/>
              </w:rPr>
            </w:pPr>
            <w:r>
              <w:rPr>
                <w:rFonts w:ascii="Book Antiqua"/>
                <w:b/>
                <w:color w:val="231F20"/>
                <w:w w:val="120"/>
                <w:sz w:val="20"/>
              </w:rPr>
              <w:t>211</w:t>
            </w:r>
          </w:p>
        </w:tc>
        <w:tc>
          <w:tcPr>
            <w:tcW w:w="861" w:type="dxa"/>
          </w:tcPr>
          <w:p>
            <w:pPr>
              <w:pStyle w:val="TableParagraph"/>
              <w:spacing w:before="0"/>
              <w:jc w:val="left"/>
              <w:rPr>
                <w:rFonts w:ascii="Book Antiqua"/>
                <w:b/>
                <w:sz w:val="18"/>
              </w:rPr>
            </w:pPr>
          </w:p>
          <w:p>
            <w:pPr>
              <w:pStyle w:val="TableParagraph"/>
              <w:spacing w:before="0"/>
              <w:ind w:right="223"/>
              <w:jc w:val="right"/>
              <w:rPr>
                <w:rFonts w:ascii="Book Antiqua"/>
                <w:b/>
                <w:sz w:val="20"/>
              </w:rPr>
            </w:pPr>
            <w:r>
              <w:rPr>
                <w:rFonts w:ascii="Book Antiqua"/>
                <w:b/>
                <w:color w:val="231F20"/>
                <w:w w:val="110"/>
                <w:sz w:val="20"/>
              </w:rPr>
              <w:t>30%</w:t>
            </w:r>
          </w:p>
        </w:tc>
        <w:tc>
          <w:tcPr>
            <w:tcW w:w="644" w:type="dxa"/>
          </w:tcPr>
          <w:p>
            <w:pPr>
              <w:pStyle w:val="TableParagraph"/>
              <w:spacing w:before="0"/>
              <w:jc w:val="left"/>
              <w:rPr>
                <w:rFonts w:ascii="Book Antiqua"/>
                <w:b/>
                <w:sz w:val="18"/>
              </w:rPr>
            </w:pPr>
          </w:p>
          <w:p>
            <w:pPr>
              <w:pStyle w:val="TableParagraph"/>
              <w:spacing w:before="0"/>
              <w:ind w:left="195" w:right="12"/>
              <w:rPr>
                <w:rFonts w:ascii="Book Antiqua"/>
                <w:b/>
                <w:sz w:val="20"/>
              </w:rPr>
            </w:pPr>
            <w:r>
              <w:rPr>
                <w:rFonts w:ascii="Book Antiqua"/>
                <w:b/>
                <w:color w:val="231F20"/>
                <w:w w:val="120"/>
                <w:sz w:val="20"/>
              </w:rPr>
              <w:t>89</w:t>
            </w:r>
          </w:p>
        </w:tc>
      </w:tr>
      <w:tr>
        <w:trPr>
          <w:trHeight w:val="328" w:hRule="atLeast"/>
        </w:trPr>
        <w:tc>
          <w:tcPr>
            <w:tcW w:w="1902" w:type="dxa"/>
          </w:tcPr>
          <w:p>
            <w:pPr>
              <w:pStyle w:val="TableParagraph"/>
              <w:spacing w:before="32"/>
              <w:ind w:left="25" w:right="362"/>
              <w:rPr>
                <w:b w:val="0"/>
                <w:sz w:val="20"/>
              </w:rPr>
            </w:pPr>
            <w:r>
              <w:rPr>
                <w:b w:val="0"/>
                <w:color w:val="231F20"/>
                <w:sz w:val="20"/>
              </w:rPr>
              <w:t>Barry</w:t>
            </w:r>
          </w:p>
        </w:tc>
        <w:tc>
          <w:tcPr>
            <w:tcW w:w="1152" w:type="dxa"/>
          </w:tcPr>
          <w:p>
            <w:pPr>
              <w:pStyle w:val="TableParagraph"/>
              <w:ind w:right="30"/>
              <w:rPr>
                <w:b w:val="0"/>
                <w:sz w:val="20"/>
              </w:rPr>
            </w:pPr>
            <w:r>
              <w:rPr>
                <w:b w:val="0"/>
                <w:color w:val="231F20"/>
                <w:w w:val="89"/>
                <w:sz w:val="20"/>
              </w:rPr>
              <w:t>5</w:t>
            </w:r>
          </w:p>
        </w:tc>
        <w:tc>
          <w:tcPr>
            <w:tcW w:w="1124" w:type="dxa"/>
          </w:tcPr>
          <w:p>
            <w:pPr>
              <w:pStyle w:val="TableParagraph"/>
              <w:ind w:left="471"/>
              <w:jc w:val="left"/>
              <w:rPr>
                <w:b w:val="0"/>
                <w:sz w:val="20"/>
              </w:rPr>
            </w:pPr>
            <w:r>
              <w:rPr>
                <w:b w:val="0"/>
                <w:color w:val="231F20"/>
                <w:sz w:val="20"/>
              </w:rPr>
              <w:t>60%</w:t>
            </w:r>
          </w:p>
        </w:tc>
        <w:tc>
          <w:tcPr>
            <w:tcW w:w="791" w:type="dxa"/>
          </w:tcPr>
          <w:p>
            <w:pPr>
              <w:pStyle w:val="TableParagraph"/>
              <w:ind w:right="19"/>
              <w:rPr>
                <w:b w:val="0"/>
                <w:sz w:val="20"/>
              </w:rPr>
            </w:pPr>
            <w:r>
              <w:rPr>
                <w:b w:val="0"/>
                <w:color w:val="231F20"/>
                <w:w w:val="89"/>
                <w:sz w:val="20"/>
              </w:rPr>
              <w:t>3</w:t>
            </w:r>
          </w:p>
        </w:tc>
        <w:tc>
          <w:tcPr>
            <w:tcW w:w="861" w:type="dxa"/>
          </w:tcPr>
          <w:p>
            <w:pPr>
              <w:pStyle w:val="TableParagraph"/>
              <w:ind w:right="228"/>
              <w:jc w:val="right"/>
              <w:rPr>
                <w:b w:val="0"/>
                <w:sz w:val="20"/>
              </w:rPr>
            </w:pPr>
            <w:r>
              <w:rPr>
                <w:b w:val="0"/>
                <w:color w:val="231F20"/>
                <w:w w:val="90"/>
                <w:sz w:val="20"/>
              </w:rPr>
              <w:t>40%</w:t>
            </w:r>
          </w:p>
        </w:tc>
        <w:tc>
          <w:tcPr>
            <w:tcW w:w="644" w:type="dxa"/>
          </w:tcPr>
          <w:p>
            <w:pPr>
              <w:pStyle w:val="TableParagraph"/>
              <w:ind w:left="183"/>
              <w:rPr>
                <w:b w:val="0"/>
                <w:sz w:val="20"/>
              </w:rPr>
            </w:pPr>
            <w:r>
              <w:rPr>
                <w:b w:val="0"/>
                <w:color w:val="231F20"/>
                <w:w w:val="89"/>
                <w:sz w:val="20"/>
              </w:rPr>
              <w:t>2</w:t>
            </w:r>
          </w:p>
        </w:tc>
      </w:tr>
      <w:tr>
        <w:trPr>
          <w:trHeight w:val="289" w:hRule="atLeast"/>
        </w:trPr>
        <w:tc>
          <w:tcPr>
            <w:tcW w:w="1902" w:type="dxa"/>
          </w:tcPr>
          <w:p>
            <w:pPr>
              <w:pStyle w:val="TableParagraph"/>
              <w:spacing w:line="234" w:lineRule="exact" w:before="35"/>
              <w:ind w:left="25" w:right="362"/>
              <w:rPr>
                <w:b w:val="0"/>
                <w:sz w:val="20"/>
              </w:rPr>
            </w:pPr>
            <w:r>
              <w:rPr>
                <w:b w:val="0"/>
                <w:color w:val="231F20"/>
                <w:sz w:val="20"/>
              </w:rPr>
              <w:t>Berrien</w:t>
            </w:r>
          </w:p>
        </w:tc>
        <w:tc>
          <w:tcPr>
            <w:tcW w:w="1152" w:type="dxa"/>
          </w:tcPr>
          <w:p>
            <w:pPr>
              <w:pStyle w:val="TableParagraph"/>
              <w:spacing w:line="222" w:lineRule="exact" w:before="47"/>
              <w:ind w:left="354" w:right="384"/>
              <w:rPr>
                <w:b w:val="0"/>
                <w:sz w:val="20"/>
              </w:rPr>
            </w:pPr>
            <w:r>
              <w:rPr>
                <w:b w:val="0"/>
                <w:color w:val="231F20"/>
                <w:sz w:val="20"/>
              </w:rPr>
              <w:t>71</w:t>
            </w:r>
          </w:p>
        </w:tc>
        <w:tc>
          <w:tcPr>
            <w:tcW w:w="1124" w:type="dxa"/>
          </w:tcPr>
          <w:p>
            <w:pPr>
              <w:pStyle w:val="TableParagraph"/>
              <w:spacing w:line="222" w:lineRule="exact" w:before="47"/>
              <w:ind w:left="471"/>
              <w:jc w:val="left"/>
              <w:rPr>
                <w:b w:val="0"/>
                <w:sz w:val="20"/>
              </w:rPr>
            </w:pPr>
            <w:r>
              <w:rPr>
                <w:b w:val="0"/>
                <w:color w:val="231F20"/>
                <w:sz w:val="20"/>
              </w:rPr>
              <w:t>97%</w:t>
            </w:r>
          </w:p>
        </w:tc>
        <w:tc>
          <w:tcPr>
            <w:tcW w:w="791" w:type="dxa"/>
          </w:tcPr>
          <w:p>
            <w:pPr>
              <w:pStyle w:val="TableParagraph"/>
              <w:spacing w:line="222" w:lineRule="exact" w:before="47"/>
              <w:ind w:left="179" w:right="198"/>
              <w:rPr>
                <w:b w:val="0"/>
                <w:sz w:val="20"/>
              </w:rPr>
            </w:pPr>
            <w:r>
              <w:rPr>
                <w:b w:val="0"/>
                <w:color w:val="231F20"/>
                <w:sz w:val="20"/>
              </w:rPr>
              <w:t>69</w:t>
            </w:r>
          </w:p>
        </w:tc>
        <w:tc>
          <w:tcPr>
            <w:tcW w:w="861" w:type="dxa"/>
          </w:tcPr>
          <w:p>
            <w:pPr>
              <w:pStyle w:val="TableParagraph"/>
              <w:spacing w:line="222" w:lineRule="exact" w:before="47"/>
              <w:ind w:right="284"/>
              <w:jc w:val="right"/>
              <w:rPr>
                <w:b w:val="0"/>
                <w:sz w:val="20"/>
              </w:rPr>
            </w:pPr>
            <w:r>
              <w:rPr>
                <w:b w:val="0"/>
                <w:color w:val="231F20"/>
                <w:w w:val="90"/>
                <w:sz w:val="20"/>
              </w:rPr>
              <w:t>3%</w:t>
            </w:r>
          </w:p>
        </w:tc>
        <w:tc>
          <w:tcPr>
            <w:tcW w:w="644" w:type="dxa"/>
          </w:tcPr>
          <w:p>
            <w:pPr>
              <w:pStyle w:val="TableParagraph"/>
              <w:spacing w:line="222" w:lineRule="exact" w:before="47"/>
              <w:ind w:left="183"/>
              <w:rPr>
                <w:b w:val="0"/>
                <w:sz w:val="20"/>
              </w:rPr>
            </w:pPr>
            <w:r>
              <w:rPr>
                <w:b w:val="0"/>
                <w:color w:val="231F20"/>
                <w:w w:val="89"/>
                <w:sz w:val="20"/>
              </w:rPr>
              <w:t>2</w:t>
            </w:r>
          </w:p>
        </w:tc>
      </w:tr>
    </w:tbl>
    <w:p>
      <w:pPr>
        <w:spacing w:after="0" w:line="222" w:lineRule="exact"/>
        <w:rPr>
          <w:sz w:val="20"/>
        </w:rPr>
        <w:sectPr>
          <w:type w:val="continuous"/>
          <w:pgSz w:w="12240" w:h="15840"/>
          <w:pgMar w:top="0" w:bottom="280" w:left="0" w:right="0"/>
        </w:sectPr>
      </w:pPr>
    </w:p>
    <w:p>
      <w:pPr>
        <w:pStyle w:val="BodyText"/>
        <w:rPr>
          <w:rFonts w:ascii="Book Antiqua"/>
          <w:b/>
          <w:sz w:val="20"/>
        </w:rPr>
      </w:pPr>
      <w:r>
        <w:rPr/>
        <w:pict>
          <v:group style="position:absolute;margin-left:38.150002pt;margin-top:90.893402pt;width:572.450pt;height:171.45pt;mso-position-horizontal-relative:page;mso-position-vertical-relative:page;z-index:-19779072" coordorigin="763,1818" coordsize="11449,3429">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503;top:4910;width:153;height:153" type="#_x0000_t75" stroked="false">
              <v:imagedata r:id="rId111" o:title=""/>
            </v:shape>
            <v:shape style="position:absolute;left:10762;top:4729;width:153;height:154" type="#_x0000_t75" stroked="false">
              <v:imagedata r:id="rId112" o:title=""/>
            </v:shape>
            <v:shape style="position:absolute;left:10207;top:4910;width:154;height:153" type="#_x0000_t75" stroked="false">
              <v:imagedata r:id="rId113" o:title=""/>
            </v:shape>
            <v:shape style="position:absolute;left:4651;top:4911;width:153;height:153" type="#_x0000_t75" stroked="false">
              <v:imagedata r:id="rId128" o:title=""/>
            </v:shape>
            <v:shape style="position:absolute;left:4466;top:4911;width:153;height:153" type="#_x0000_t75" stroked="false">
              <v:imagedata r:id="rId117" o:title=""/>
            </v:shape>
            <v:shape style="position:absolute;left:12059;top:4911;width:153;height:153" type="#_x0000_t75" stroked="false">
              <v:imagedata r:id="rId113" o:title=""/>
            </v:shape>
            <v:shape style="position:absolute;left:9651;top:4911;width:153;height:153" type="#_x0000_t75" stroked="false">
              <v:imagedata r:id="rId116" o:title=""/>
            </v:shape>
            <v:shape style="position:absolute;left:3355;top:5092;width:153;height:154" type="#_x0000_t75" stroked="false">
              <v:imagedata r:id="rId115" o:title=""/>
            </v:shape>
            <v:shape style="position:absolute;left:10762;top:5093;width:153;height:153" type="#_x0000_t75" stroked="false">
              <v:imagedata r:id="rId116" o:title=""/>
            </v:shape>
            <v:shape style="position:absolute;left:5022;top:5093;width:154;height:153" type="#_x0000_t75" stroked="false">
              <v:imagedata r:id="rId125" o:title=""/>
            </v:shape>
            <v:shape style="position:absolute;left:763;top:1817;width:11449;height:3429" type="#_x0000_t75" stroked="false">
              <v:imagedata r:id="rId264" o:title=""/>
            </v:shape>
            <v:shape style="position:absolute;left:5381;top:2465;width:1858;height:266" type="#_x0000_t202" filled="false" stroked="false">
              <v:textbox inset="0,0,0,0">
                <w:txbxContent>
                  <w:p>
                    <w:pPr>
                      <w:spacing w:line="264" w:lineRule="exact" w:before="0"/>
                      <w:ind w:left="0" w:right="0" w:firstLine="0"/>
                      <w:jc w:val="left"/>
                      <w:rPr>
                        <w:b/>
                        <w:i/>
                        <w:sz w:val="22"/>
                      </w:rPr>
                    </w:pPr>
                    <w:r>
                      <w:rPr>
                        <w:b/>
                        <w:i/>
                        <w:color w:val="58595B"/>
                        <w:w w:val="110"/>
                        <w:sz w:val="22"/>
                      </w:rPr>
                      <w:t>Table 4 continued.</w:t>
                    </w:r>
                  </w:p>
                </w:txbxContent>
              </v:textbox>
              <w10:wrap type="none"/>
            </v:shape>
            <w10:wrap type="none"/>
          </v:group>
        </w:pict>
      </w:r>
    </w:p>
    <w:p>
      <w:pPr>
        <w:pStyle w:val="BodyText"/>
        <w:rPr>
          <w:rFonts w:ascii="Book Antiqua"/>
          <w:b/>
          <w:sz w:val="20"/>
        </w:rPr>
      </w:pPr>
    </w:p>
    <w:p>
      <w:pPr>
        <w:pStyle w:val="BodyText"/>
        <w:rPr>
          <w:rFonts w:ascii="Book Antiqua"/>
          <w:b/>
          <w:sz w:val="20"/>
        </w:rPr>
      </w:pPr>
    </w:p>
    <w:p>
      <w:pPr>
        <w:pStyle w:val="BodyText"/>
        <w:spacing w:before="8"/>
        <w:rPr>
          <w:rFonts w:ascii="Book Antiqua"/>
          <w:b/>
          <w:sz w:val="25"/>
        </w:rPr>
      </w:pPr>
    </w:p>
    <w:tbl>
      <w:tblPr>
        <w:tblW w:w="0" w:type="auto"/>
        <w:jc w:val="left"/>
        <w:tblInd w:w="2931"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1681"/>
        <w:gridCol w:w="1681"/>
        <w:gridCol w:w="841"/>
        <w:gridCol w:w="841"/>
        <w:gridCol w:w="841"/>
        <w:gridCol w:w="841"/>
      </w:tblGrid>
      <w:tr>
        <w:trPr>
          <w:trHeight w:val="1155" w:hRule="atLeast"/>
        </w:trPr>
        <w:tc>
          <w:tcPr>
            <w:tcW w:w="1681" w:type="dxa"/>
            <w:shd w:val="clear" w:color="auto" w:fill="96AFD0"/>
          </w:tcPr>
          <w:p>
            <w:pPr>
              <w:pStyle w:val="TableParagraph"/>
              <w:spacing w:before="0"/>
              <w:jc w:val="left"/>
              <w:rPr>
                <w:rFonts w:ascii="Book Antiqua"/>
                <w:b/>
                <w:sz w:val="24"/>
              </w:rPr>
            </w:pPr>
          </w:p>
          <w:p>
            <w:pPr>
              <w:pStyle w:val="TableParagraph"/>
              <w:spacing w:before="177"/>
              <w:ind w:left="478" w:right="450" w:firstLine="92"/>
              <w:jc w:val="left"/>
              <w:rPr>
                <w:rFonts w:ascii="Book Antiqua"/>
                <w:b/>
                <w:sz w:val="20"/>
              </w:rPr>
            </w:pPr>
            <w:r>
              <w:rPr>
                <w:rFonts w:ascii="Book Antiqua"/>
                <w:b/>
                <w:color w:val="231F20"/>
                <w:sz w:val="20"/>
              </w:rPr>
              <w:t>PIHP/ </w:t>
            </w:r>
            <w:r>
              <w:rPr>
                <w:rFonts w:ascii="Book Antiqua"/>
                <w:b/>
                <w:color w:val="231F20"/>
                <w:w w:val="95"/>
                <w:sz w:val="20"/>
              </w:rPr>
              <w:t>CMHSP</w:t>
            </w:r>
          </w:p>
        </w:tc>
        <w:tc>
          <w:tcPr>
            <w:tcW w:w="1681" w:type="dxa"/>
            <w:shd w:val="clear" w:color="auto" w:fill="96AFD0"/>
          </w:tcPr>
          <w:p>
            <w:pPr>
              <w:pStyle w:val="TableParagraph"/>
              <w:spacing w:before="0"/>
              <w:jc w:val="left"/>
              <w:rPr>
                <w:rFonts w:ascii="Book Antiqua"/>
                <w:b/>
                <w:sz w:val="24"/>
              </w:rPr>
            </w:pPr>
          </w:p>
          <w:p>
            <w:pPr>
              <w:pStyle w:val="TableParagraph"/>
              <w:spacing w:before="7"/>
              <w:jc w:val="left"/>
              <w:rPr>
                <w:rFonts w:ascii="Book Antiqua"/>
                <w:b/>
                <w:sz w:val="24"/>
              </w:rPr>
            </w:pPr>
          </w:p>
          <w:p>
            <w:pPr>
              <w:pStyle w:val="TableParagraph"/>
              <w:spacing w:before="0"/>
              <w:ind w:left="11"/>
              <w:rPr>
                <w:rFonts w:ascii="Book Antiqua"/>
                <w:b/>
                <w:sz w:val="20"/>
              </w:rPr>
            </w:pPr>
            <w:r>
              <w:rPr>
                <w:rFonts w:ascii="Book Antiqua"/>
                <w:b/>
                <w:color w:val="231F20"/>
                <w:w w:val="95"/>
                <w:sz w:val="20"/>
              </w:rPr>
              <w:t>N</w:t>
            </w:r>
          </w:p>
        </w:tc>
        <w:tc>
          <w:tcPr>
            <w:tcW w:w="1682" w:type="dxa"/>
            <w:gridSpan w:val="2"/>
            <w:shd w:val="clear" w:color="auto" w:fill="96AFD0"/>
          </w:tcPr>
          <w:p>
            <w:pPr>
              <w:pStyle w:val="TableParagraph"/>
              <w:spacing w:before="9"/>
              <w:jc w:val="left"/>
              <w:rPr>
                <w:rFonts w:ascii="Book Antiqua"/>
                <w:b/>
                <w:sz w:val="18"/>
              </w:rPr>
            </w:pPr>
          </w:p>
          <w:p>
            <w:pPr>
              <w:pStyle w:val="TableParagraph"/>
              <w:spacing w:before="0"/>
              <w:ind w:left="102" w:right="90"/>
              <w:rPr>
                <w:rFonts w:ascii="Book Antiqua"/>
                <w:b/>
                <w:sz w:val="20"/>
              </w:rPr>
            </w:pPr>
            <w:r>
              <w:rPr>
                <w:rFonts w:ascii="Book Antiqua"/>
                <w:b/>
                <w:color w:val="231F20"/>
                <w:w w:val="110"/>
                <w:sz w:val="20"/>
              </w:rPr>
              <w:t>Makes at least Minimum Wage</w:t>
            </w:r>
          </w:p>
        </w:tc>
        <w:tc>
          <w:tcPr>
            <w:tcW w:w="1682" w:type="dxa"/>
            <w:gridSpan w:val="2"/>
            <w:shd w:val="clear" w:color="auto" w:fill="96AFD0"/>
          </w:tcPr>
          <w:p>
            <w:pPr>
              <w:pStyle w:val="TableParagraph"/>
              <w:spacing w:before="9"/>
              <w:jc w:val="left"/>
              <w:rPr>
                <w:rFonts w:ascii="Book Antiqua"/>
                <w:b/>
                <w:sz w:val="18"/>
              </w:rPr>
            </w:pPr>
          </w:p>
          <w:p>
            <w:pPr>
              <w:pStyle w:val="TableParagraph"/>
              <w:spacing w:before="0"/>
              <w:ind w:left="102" w:right="92"/>
              <w:rPr>
                <w:rFonts w:ascii="Book Antiqua"/>
                <w:b/>
                <w:sz w:val="20"/>
              </w:rPr>
            </w:pPr>
            <w:r>
              <w:rPr>
                <w:rFonts w:ascii="Book Antiqua"/>
                <w:b/>
                <w:color w:val="231F20"/>
                <w:w w:val="105"/>
                <w:sz w:val="20"/>
              </w:rPr>
              <w:t>Does not Make Minimum Wage</w:t>
            </w:r>
          </w:p>
        </w:tc>
      </w:tr>
      <w:tr>
        <w:trPr>
          <w:trHeight w:val="535" w:hRule="atLeast"/>
        </w:trPr>
        <w:tc>
          <w:tcPr>
            <w:tcW w:w="1681" w:type="dxa"/>
            <w:tcBorders>
              <w:left w:val="single" w:sz="4" w:space="0" w:color="58585B"/>
              <w:bottom w:val="single" w:sz="4" w:space="0" w:color="58585B"/>
              <w:right w:val="single" w:sz="4" w:space="0" w:color="58585B"/>
            </w:tcBorders>
          </w:tcPr>
          <w:p>
            <w:pPr>
              <w:pStyle w:val="TableParagraph"/>
              <w:spacing w:line="235" w:lineRule="auto" w:before="34"/>
              <w:ind w:left="304" w:right="284" w:firstLine="276"/>
              <w:jc w:val="left"/>
              <w:rPr>
                <w:rFonts w:ascii="Calibri"/>
                <w:sz w:val="20"/>
              </w:rPr>
            </w:pPr>
            <w:r>
              <w:rPr>
                <w:rFonts w:ascii="Calibri"/>
                <w:color w:val="231F20"/>
                <w:w w:val="120"/>
                <w:sz w:val="20"/>
              </w:rPr>
              <w:t>Cass/ </w:t>
            </w:r>
            <w:r>
              <w:rPr>
                <w:rFonts w:ascii="Calibri"/>
                <w:color w:val="231F20"/>
                <w:w w:val="115"/>
                <w:sz w:val="20"/>
              </w:rPr>
              <w:t>Woodlands</w:t>
            </w:r>
          </w:p>
        </w:tc>
        <w:tc>
          <w:tcPr>
            <w:tcW w:w="1681" w:type="dxa"/>
            <w:tcBorders>
              <w:left w:val="single" w:sz="4" w:space="0" w:color="58585B"/>
              <w:bottom w:val="single" w:sz="4" w:space="0" w:color="58585B"/>
              <w:right w:val="single" w:sz="4" w:space="0" w:color="58585B"/>
            </w:tcBorders>
          </w:tcPr>
          <w:p>
            <w:pPr>
              <w:pStyle w:val="TableParagraph"/>
              <w:spacing w:before="150"/>
              <w:ind w:left="11"/>
              <w:rPr>
                <w:rFonts w:ascii="Calibri"/>
                <w:sz w:val="20"/>
              </w:rPr>
            </w:pPr>
            <w:r>
              <w:rPr>
                <w:rFonts w:ascii="Calibri"/>
                <w:color w:val="231F20"/>
                <w:w w:val="109"/>
                <w:sz w:val="20"/>
              </w:rPr>
              <w:t>6</w:t>
            </w:r>
          </w:p>
        </w:tc>
        <w:tc>
          <w:tcPr>
            <w:tcW w:w="841" w:type="dxa"/>
            <w:tcBorders>
              <w:left w:val="single" w:sz="4" w:space="0" w:color="58585B"/>
              <w:bottom w:val="single" w:sz="4" w:space="0" w:color="58585B"/>
              <w:right w:val="single" w:sz="4" w:space="0" w:color="58585B"/>
            </w:tcBorders>
          </w:tcPr>
          <w:p>
            <w:pPr>
              <w:pStyle w:val="TableParagraph"/>
              <w:spacing w:before="150"/>
              <w:ind w:left="168"/>
              <w:jc w:val="left"/>
              <w:rPr>
                <w:rFonts w:ascii="Calibri"/>
                <w:sz w:val="20"/>
              </w:rPr>
            </w:pPr>
            <w:r>
              <w:rPr>
                <w:rFonts w:ascii="Calibri"/>
                <w:color w:val="231F20"/>
                <w:w w:val="110"/>
                <w:sz w:val="20"/>
              </w:rPr>
              <w:t>100%</w:t>
            </w:r>
          </w:p>
        </w:tc>
        <w:tc>
          <w:tcPr>
            <w:tcW w:w="841" w:type="dxa"/>
            <w:tcBorders>
              <w:left w:val="single" w:sz="4" w:space="0" w:color="58585B"/>
              <w:bottom w:val="single" w:sz="4" w:space="0" w:color="58585B"/>
              <w:right w:val="single" w:sz="4" w:space="0" w:color="58585B"/>
            </w:tcBorders>
          </w:tcPr>
          <w:p>
            <w:pPr>
              <w:pStyle w:val="TableParagraph"/>
              <w:spacing w:before="150"/>
              <w:ind w:left="9"/>
              <w:rPr>
                <w:rFonts w:ascii="Calibri"/>
                <w:sz w:val="20"/>
              </w:rPr>
            </w:pPr>
            <w:r>
              <w:rPr>
                <w:rFonts w:ascii="Calibri"/>
                <w:color w:val="231F20"/>
                <w:w w:val="109"/>
                <w:sz w:val="20"/>
              </w:rPr>
              <w:t>6</w:t>
            </w:r>
          </w:p>
        </w:tc>
        <w:tc>
          <w:tcPr>
            <w:tcW w:w="841" w:type="dxa"/>
            <w:tcBorders>
              <w:left w:val="single" w:sz="4" w:space="0" w:color="58585B"/>
              <w:bottom w:val="single" w:sz="4" w:space="0" w:color="58585B"/>
              <w:right w:val="single" w:sz="4" w:space="0" w:color="58585B"/>
            </w:tcBorders>
          </w:tcPr>
          <w:p>
            <w:pPr>
              <w:pStyle w:val="TableParagraph"/>
              <w:spacing w:before="150"/>
              <w:ind w:right="268"/>
              <w:jc w:val="right"/>
              <w:rPr>
                <w:rFonts w:ascii="Calibri"/>
                <w:sz w:val="20"/>
              </w:rPr>
            </w:pPr>
            <w:r>
              <w:rPr>
                <w:rFonts w:ascii="Calibri"/>
                <w:color w:val="231F20"/>
                <w:w w:val="115"/>
                <w:sz w:val="20"/>
              </w:rPr>
              <w:t>0%</w:t>
            </w:r>
          </w:p>
        </w:tc>
        <w:tc>
          <w:tcPr>
            <w:tcW w:w="841" w:type="dxa"/>
            <w:tcBorders>
              <w:left w:val="single" w:sz="4" w:space="0" w:color="58585B"/>
              <w:bottom w:val="single" w:sz="4" w:space="0" w:color="58585B"/>
              <w:right w:val="single" w:sz="4" w:space="0" w:color="58585B"/>
            </w:tcBorders>
          </w:tcPr>
          <w:p>
            <w:pPr>
              <w:pStyle w:val="TableParagraph"/>
              <w:spacing w:before="150"/>
              <w:ind w:left="7"/>
              <w:rPr>
                <w:rFonts w:ascii="Calibri"/>
                <w:sz w:val="20"/>
              </w:rPr>
            </w:pPr>
            <w:r>
              <w:rPr>
                <w:rFonts w:ascii="Calibri"/>
                <w:color w:val="231F20"/>
                <w:w w:val="109"/>
                <w:sz w:val="20"/>
              </w:rPr>
              <w:t>0</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4" w:right="73"/>
              <w:rPr>
                <w:rFonts w:ascii="Calibri"/>
                <w:sz w:val="20"/>
              </w:rPr>
            </w:pPr>
            <w:r>
              <w:rPr>
                <w:rFonts w:ascii="Calibri"/>
                <w:color w:val="231F20"/>
                <w:w w:val="115"/>
                <w:sz w:val="20"/>
              </w:rPr>
              <w:t>St. Joseph</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4"/>
              <w:ind w:left="84" w:right="73"/>
              <w:rPr>
                <w:rFonts w:ascii="Calibri"/>
                <w:sz w:val="20"/>
              </w:rPr>
            </w:pPr>
            <w:r>
              <w:rPr>
                <w:rFonts w:ascii="Calibri"/>
                <w:color w:val="231F20"/>
                <w:w w:val="110"/>
                <w:sz w:val="20"/>
              </w:rPr>
              <w:t>15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224"/>
              <w:jc w:val="left"/>
              <w:rPr>
                <w:rFonts w:ascii="Calibri"/>
                <w:sz w:val="20"/>
              </w:rPr>
            </w:pPr>
            <w:r>
              <w:rPr>
                <w:rFonts w:ascii="Calibri"/>
                <w:color w:val="231F20"/>
                <w:w w:val="115"/>
                <w:sz w:val="20"/>
              </w:rPr>
              <w:t>73%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162" w:right="153"/>
              <w:rPr>
                <w:rFonts w:ascii="Calibri"/>
                <w:sz w:val="20"/>
              </w:rPr>
            </w:pPr>
            <w:r>
              <w:rPr>
                <w:rFonts w:ascii="Calibri"/>
                <w:color w:val="231F20"/>
                <w:w w:val="11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8"/>
              <w:rPr>
                <w:rFonts w:ascii="Calibri"/>
                <w:sz w:val="20"/>
              </w:rPr>
            </w:pPr>
            <w:r>
              <w:rPr>
                <w:rFonts w:ascii="Calibri"/>
                <w:color w:val="231F20"/>
                <w:w w:val="109"/>
                <w:sz w:val="20"/>
              </w:rPr>
              <w:t>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4"/>
              <w:ind w:left="7"/>
              <w:rPr>
                <w:rFonts w:ascii="Calibri"/>
                <w:sz w:val="20"/>
              </w:rPr>
            </w:pPr>
            <w:r>
              <w:rPr>
                <w:rFonts w:ascii="Calibri"/>
                <w:color w:val="231F20"/>
                <w:w w:val="109"/>
                <w:sz w:val="20"/>
              </w:rPr>
              <w:t>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4" w:right="73"/>
              <w:rPr>
                <w:rFonts w:ascii="Calibri"/>
                <w:sz w:val="20"/>
              </w:rPr>
            </w:pPr>
            <w:r>
              <w:rPr>
                <w:rFonts w:ascii="Calibri"/>
                <w:color w:val="231F20"/>
                <w:w w:val="120"/>
                <w:sz w:val="20"/>
              </w:rPr>
              <w:t>Kalamazoo</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114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62%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71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4"/>
              <w:rPr>
                <w:rFonts w:ascii="Calibri"/>
                <w:sz w:val="20"/>
              </w:rPr>
            </w:pPr>
            <w:r>
              <w:rPr>
                <w:rFonts w:ascii="Calibri"/>
                <w:color w:val="231F20"/>
                <w:w w:val="110"/>
                <w:sz w:val="20"/>
              </w:rPr>
              <w:t>43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307"/>
              <w:jc w:val="left"/>
              <w:rPr>
                <w:rFonts w:ascii="Calibri"/>
                <w:sz w:val="20"/>
              </w:rPr>
            </w:pPr>
            <w:r>
              <w:rPr>
                <w:rFonts w:ascii="Calibri"/>
                <w:color w:val="231F20"/>
                <w:w w:val="110"/>
                <w:sz w:val="20"/>
              </w:rPr>
              <w:t>43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4" w:right="73"/>
              <w:rPr>
                <w:rFonts w:ascii="Calibri"/>
                <w:sz w:val="20"/>
              </w:rPr>
            </w:pPr>
            <w:r>
              <w:rPr>
                <w:rFonts w:ascii="Calibri"/>
                <w:color w:val="231F20"/>
                <w:w w:val="120"/>
                <w:sz w:val="20"/>
              </w:rPr>
              <w:t>Pines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15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47%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9"/>
              <w:rPr>
                <w:rFonts w:ascii="Calibri"/>
                <w:sz w:val="20"/>
              </w:rPr>
            </w:pPr>
            <w:r>
              <w:rPr>
                <w:rFonts w:ascii="Calibri"/>
                <w:color w:val="231F20"/>
                <w:w w:val="109"/>
                <w:sz w:val="20"/>
              </w:rPr>
              <w:t>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8"/>
              <w:rPr>
                <w:rFonts w:ascii="Calibri"/>
                <w:sz w:val="20"/>
              </w:rPr>
            </w:pPr>
            <w:r>
              <w:rPr>
                <w:rFonts w:ascii="Calibri"/>
                <w:color w:val="231F20"/>
                <w:w w:val="109"/>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7"/>
              <w:rPr>
                <w:rFonts w:ascii="Calibri"/>
                <w:sz w:val="20"/>
              </w:rPr>
            </w:pPr>
            <w:r>
              <w:rPr>
                <w:rFonts w:ascii="Calibri"/>
                <w:color w:val="231F20"/>
                <w:w w:val="109"/>
                <w:sz w:val="20"/>
              </w:rPr>
              <w:t>8</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4" w:right="72"/>
              <w:rPr>
                <w:rFonts w:ascii="Calibri"/>
                <w:sz w:val="20"/>
              </w:rPr>
            </w:pPr>
            <w:r>
              <w:rPr>
                <w:rFonts w:ascii="Calibri"/>
                <w:color w:val="231F20"/>
                <w:w w:val="120"/>
                <w:sz w:val="20"/>
              </w:rPr>
              <w:t>Summit Pointe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23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91%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21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8"/>
              <w:rPr>
                <w:rFonts w:ascii="Calibri"/>
                <w:sz w:val="20"/>
              </w:rPr>
            </w:pPr>
            <w:r>
              <w:rPr>
                <w:rFonts w:ascii="Calibri"/>
                <w:color w:val="231F20"/>
                <w:w w:val="109"/>
                <w:sz w:val="20"/>
              </w:rPr>
              <w:t>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7"/>
              <w:rPr>
                <w:rFonts w:ascii="Calibri"/>
                <w:sz w:val="20"/>
              </w:rPr>
            </w:pPr>
            <w:r>
              <w:rPr>
                <w:rFonts w:ascii="Calibri"/>
                <w:color w:val="231F20"/>
                <w:w w:val="109"/>
                <w:sz w:val="20"/>
              </w:rPr>
              <w:t>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1"/>
              <w:ind w:left="84" w:right="73"/>
              <w:rPr>
                <w:rFonts w:ascii="Calibri"/>
                <w:sz w:val="20"/>
              </w:rPr>
            </w:pPr>
            <w:r>
              <w:rPr>
                <w:rFonts w:ascii="Calibri"/>
                <w:color w:val="231F20"/>
                <w:w w:val="120"/>
                <w:sz w:val="20"/>
              </w:rPr>
              <w:t>Van Buren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51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45%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23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4"/>
              <w:rPr>
                <w:rFonts w:ascii="Calibri"/>
                <w:sz w:val="20"/>
              </w:rPr>
            </w:pPr>
            <w:r>
              <w:rPr>
                <w:rFonts w:ascii="Calibri"/>
                <w:color w:val="231F20"/>
                <w:w w:val="110"/>
                <w:sz w:val="20"/>
              </w:rPr>
              <w:t>28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307"/>
              <w:jc w:val="left"/>
              <w:rPr>
                <w:rFonts w:ascii="Calibri"/>
                <w:sz w:val="20"/>
              </w:rPr>
            </w:pPr>
            <w:r>
              <w:rPr>
                <w:rFonts w:ascii="Calibri"/>
                <w:color w:val="231F20"/>
                <w:w w:val="110"/>
                <w:sz w:val="20"/>
              </w:rPr>
              <w:t>28</w:t>
            </w:r>
          </w:p>
        </w:tc>
      </w:tr>
      <w:tr>
        <w:trPr>
          <w:trHeight w:val="321" w:hRule="atLeast"/>
        </w:trPr>
        <w:tc>
          <w:tcPr>
            <w:tcW w:w="6726" w:type="dxa"/>
            <w:gridSpan w:val="6"/>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84" w:right="73"/>
              <w:rPr>
                <w:rFonts w:ascii="Book Antiqua"/>
                <w:b/>
                <w:sz w:val="20"/>
              </w:rPr>
            </w:pPr>
            <w:r>
              <w:rPr>
                <w:rFonts w:ascii="Book Antiqua"/>
                <w:b/>
                <w:color w:val="231F20"/>
                <w:w w:val="105"/>
                <w:sz w:val="20"/>
              </w:rPr>
              <w:t>Mid-State</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9"/>
              <w:ind w:left="84" w:right="73"/>
              <w:rPr>
                <w:rFonts w:ascii="Book Antiqua"/>
                <w:b/>
                <w:sz w:val="20"/>
              </w:rPr>
            </w:pPr>
            <w:r>
              <w:rPr>
                <w:rFonts w:ascii="Book Antiqua"/>
                <w:b/>
                <w:color w:val="231F20"/>
                <w:w w:val="120"/>
                <w:sz w:val="20"/>
              </w:rPr>
              <w:t>644</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9"/>
              <w:ind w:left="219"/>
              <w:jc w:val="left"/>
              <w:rPr>
                <w:rFonts w:ascii="Book Antiqua"/>
                <w:b/>
                <w:sz w:val="20"/>
              </w:rPr>
            </w:pPr>
            <w:r>
              <w:rPr>
                <w:rFonts w:ascii="Book Antiqua"/>
                <w:b/>
                <w:color w:val="231F20"/>
                <w:w w:val="110"/>
                <w:sz w:val="20"/>
              </w:rPr>
              <w:t>80%</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9"/>
              <w:ind w:left="162" w:right="153"/>
              <w:rPr>
                <w:rFonts w:ascii="Book Antiqua"/>
                <w:b/>
                <w:sz w:val="20"/>
              </w:rPr>
            </w:pPr>
            <w:r>
              <w:rPr>
                <w:rFonts w:ascii="Book Antiqua"/>
                <w:b/>
                <w:color w:val="231F20"/>
                <w:w w:val="120"/>
                <w:sz w:val="20"/>
              </w:rPr>
              <w:t>518</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9"/>
              <w:ind w:right="207"/>
              <w:jc w:val="right"/>
              <w:rPr>
                <w:rFonts w:ascii="Book Antiqua"/>
                <w:b/>
                <w:sz w:val="20"/>
              </w:rPr>
            </w:pPr>
            <w:r>
              <w:rPr>
                <w:rFonts w:ascii="Book Antiqua"/>
                <w:b/>
                <w:color w:val="231F20"/>
                <w:w w:val="110"/>
                <w:sz w:val="20"/>
              </w:rPr>
              <w:t>20%</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9"/>
              <w:ind w:left="241"/>
              <w:jc w:val="left"/>
              <w:rPr>
                <w:rFonts w:ascii="Book Antiqua"/>
                <w:b/>
                <w:sz w:val="20"/>
              </w:rPr>
            </w:pPr>
            <w:r>
              <w:rPr>
                <w:rFonts w:ascii="Book Antiqua"/>
                <w:b/>
                <w:color w:val="231F20"/>
                <w:w w:val="120"/>
                <w:sz w:val="20"/>
              </w:rPr>
              <w:t>126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0"/>
                <w:sz w:val="20"/>
              </w:rPr>
              <w:t>Bay Arenac</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46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93%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43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68"/>
              <w:jc w:val="right"/>
              <w:rPr>
                <w:rFonts w:ascii="Calibri"/>
                <w:sz w:val="20"/>
              </w:rPr>
            </w:pPr>
            <w:r>
              <w:rPr>
                <w:rFonts w:ascii="Calibri"/>
                <w:color w:val="231F20"/>
                <w:w w:val="115"/>
                <w:sz w:val="20"/>
              </w:rPr>
              <w:t>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6"/>
              <w:rPr>
                <w:rFonts w:ascii="Calibri"/>
                <w:sz w:val="20"/>
              </w:rPr>
            </w:pPr>
            <w:r>
              <w:rPr>
                <w:rFonts w:ascii="Calibri"/>
                <w:color w:val="231F20"/>
                <w:w w:val="109"/>
                <w:sz w:val="20"/>
              </w:rPr>
              <w:t>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5"/>
                <w:sz w:val="20"/>
              </w:rPr>
              <w:t>CEI</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276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74%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205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13"/>
              <w:jc w:val="right"/>
              <w:rPr>
                <w:rFonts w:ascii="Calibri"/>
                <w:sz w:val="20"/>
              </w:rPr>
            </w:pPr>
            <w:r>
              <w:rPr>
                <w:rFonts w:ascii="Calibri"/>
                <w:color w:val="231F20"/>
                <w:w w:val="110"/>
                <w:sz w:val="20"/>
              </w:rPr>
              <w:t>26%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307"/>
              <w:jc w:val="left"/>
              <w:rPr>
                <w:rFonts w:ascii="Calibri"/>
                <w:sz w:val="20"/>
              </w:rPr>
            </w:pPr>
            <w:r>
              <w:rPr>
                <w:rFonts w:ascii="Calibri"/>
                <w:color w:val="231F20"/>
                <w:w w:val="110"/>
                <w:sz w:val="20"/>
              </w:rPr>
              <w:t>71</w:t>
            </w:r>
          </w:p>
        </w:tc>
      </w:tr>
      <w:tr>
        <w:trPr>
          <w:trHeight w:val="536"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line="235" w:lineRule="auto" w:before="34"/>
              <w:ind w:left="400" w:right="337" w:firstLine="85"/>
              <w:jc w:val="left"/>
              <w:rPr>
                <w:rFonts w:ascii="Calibri"/>
                <w:sz w:val="20"/>
              </w:rPr>
            </w:pPr>
            <w:r>
              <w:rPr>
                <w:rFonts w:ascii="Calibri"/>
                <w:color w:val="231F20"/>
                <w:w w:val="120"/>
                <w:sz w:val="20"/>
              </w:rPr>
              <w:t>Central Michigan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150"/>
              <w:ind w:left="84" w:right="73"/>
              <w:rPr>
                <w:rFonts w:ascii="Calibri"/>
                <w:sz w:val="20"/>
              </w:rPr>
            </w:pPr>
            <w:r>
              <w:rPr>
                <w:rFonts w:ascii="Calibri"/>
                <w:color w:val="231F20"/>
                <w:w w:val="110"/>
                <w:sz w:val="20"/>
              </w:rPr>
              <w:t>96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0"/>
              <w:ind w:left="224"/>
              <w:jc w:val="left"/>
              <w:rPr>
                <w:rFonts w:ascii="Calibri"/>
                <w:sz w:val="20"/>
              </w:rPr>
            </w:pPr>
            <w:r>
              <w:rPr>
                <w:rFonts w:ascii="Calibri"/>
                <w:color w:val="231F20"/>
                <w:w w:val="115"/>
                <w:sz w:val="20"/>
              </w:rPr>
              <w:t>82%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0"/>
              <w:ind w:left="162" w:right="153"/>
              <w:rPr>
                <w:rFonts w:ascii="Calibri"/>
                <w:sz w:val="20"/>
              </w:rPr>
            </w:pPr>
            <w:r>
              <w:rPr>
                <w:rFonts w:ascii="Calibri"/>
                <w:color w:val="231F20"/>
                <w:w w:val="110"/>
                <w:sz w:val="20"/>
              </w:rPr>
              <w:t>79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0"/>
              <w:ind w:right="213"/>
              <w:jc w:val="right"/>
              <w:rPr>
                <w:rFonts w:ascii="Calibri"/>
                <w:sz w:val="20"/>
              </w:rPr>
            </w:pPr>
            <w:r>
              <w:rPr>
                <w:rFonts w:ascii="Calibri"/>
                <w:color w:val="231F20"/>
                <w:w w:val="110"/>
                <w:sz w:val="20"/>
              </w:rPr>
              <w:t>18%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150"/>
              <w:ind w:left="307"/>
              <w:jc w:val="left"/>
              <w:rPr>
                <w:rFonts w:ascii="Calibri"/>
                <w:sz w:val="20"/>
              </w:rPr>
            </w:pPr>
            <w:r>
              <w:rPr>
                <w:rFonts w:ascii="Calibri"/>
                <w:color w:val="231F20"/>
                <w:w w:val="110"/>
                <w:sz w:val="20"/>
              </w:rPr>
              <w:t>17</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0"/>
                <w:sz w:val="20"/>
              </w:rPr>
              <w:t>Gratiot</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3"/>
              <w:ind w:left="84" w:right="73"/>
              <w:rPr>
                <w:rFonts w:ascii="Calibri"/>
                <w:sz w:val="20"/>
              </w:rPr>
            </w:pPr>
            <w:r>
              <w:rPr>
                <w:rFonts w:ascii="Calibri"/>
                <w:color w:val="231F20"/>
                <w:w w:val="110"/>
                <w:sz w:val="20"/>
              </w:rPr>
              <w:t>11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224"/>
              <w:jc w:val="left"/>
              <w:rPr>
                <w:rFonts w:ascii="Calibri"/>
                <w:sz w:val="20"/>
              </w:rPr>
            </w:pPr>
            <w:r>
              <w:rPr>
                <w:rFonts w:ascii="Calibri"/>
                <w:color w:val="231F20"/>
                <w:w w:val="115"/>
                <w:sz w:val="20"/>
              </w:rPr>
              <w:t>91%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162" w:right="153"/>
              <w:rPr>
                <w:rFonts w:ascii="Calibri"/>
                <w:sz w:val="20"/>
              </w:rPr>
            </w:pPr>
            <w:r>
              <w:rPr>
                <w:rFonts w:ascii="Calibri"/>
                <w:color w:val="231F20"/>
                <w:w w:val="11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right="268"/>
              <w:jc w:val="right"/>
              <w:rPr>
                <w:rFonts w:ascii="Calibri"/>
                <w:sz w:val="20"/>
              </w:rPr>
            </w:pPr>
            <w:r>
              <w:rPr>
                <w:rFonts w:ascii="Calibri"/>
                <w:color w:val="231F20"/>
                <w:w w:val="115"/>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3"/>
              <w:ind w:left="6"/>
              <w:rPr>
                <w:rFonts w:ascii="Calibri"/>
                <w:sz w:val="20"/>
              </w:rPr>
            </w:pPr>
            <w:r>
              <w:rPr>
                <w:rFonts w:ascii="Calibri"/>
                <w:color w:val="231F20"/>
                <w:w w:val="109"/>
                <w:sz w:val="20"/>
              </w:rPr>
              <w:t>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0"/>
                <w:sz w:val="20"/>
              </w:rPr>
              <w:t>Huron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34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88%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162" w:right="153"/>
              <w:rPr>
                <w:rFonts w:ascii="Calibri"/>
                <w:sz w:val="20"/>
              </w:rPr>
            </w:pPr>
            <w:r>
              <w:rPr>
                <w:rFonts w:ascii="Calibri"/>
                <w:color w:val="231F20"/>
                <w:w w:val="110"/>
                <w:sz w:val="20"/>
              </w:rPr>
              <w:t>30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13"/>
              <w:jc w:val="right"/>
              <w:rPr>
                <w:rFonts w:ascii="Calibri"/>
                <w:sz w:val="20"/>
              </w:rPr>
            </w:pPr>
            <w:r>
              <w:rPr>
                <w:rFonts w:ascii="Calibri"/>
                <w:color w:val="231F20"/>
                <w:w w:val="11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5"/>
                <w:sz w:val="20"/>
              </w:rPr>
              <w:t>Ionia</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80%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9"/>
              <w:rPr>
                <w:rFonts w:ascii="Calibri"/>
                <w:sz w:val="20"/>
              </w:rPr>
            </w:pPr>
            <w:r>
              <w:rPr>
                <w:rFonts w:ascii="Calibri"/>
                <w:color w:val="231F20"/>
                <w:w w:val="109"/>
                <w:sz w:val="20"/>
              </w:rPr>
              <w:t>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13"/>
              <w:jc w:val="right"/>
              <w:rPr>
                <w:rFonts w:ascii="Calibri"/>
                <w:sz w:val="20"/>
              </w:rPr>
            </w:pPr>
            <w:r>
              <w:rPr>
                <w:rFonts w:ascii="Calibri"/>
                <w:color w:val="231F20"/>
                <w:w w:val="110"/>
                <w:sz w:val="20"/>
              </w:rPr>
              <w:t>20%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0"/>
                <w:sz w:val="20"/>
              </w:rPr>
              <w:t>Lifeways</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86%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162" w:right="153"/>
              <w:rPr>
                <w:rFonts w:ascii="Calibri"/>
                <w:sz w:val="20"/>
              </w:rPr>
            </w:pPr>
            <w:r>
              <w:rPr>
                <w:rFonts w:ascii="Calibri"/>
                <w:color w:val="231F20"/>
                <w:w w:val="110"/>
                <w:sz w:val="20"/>
              </w:rPr>
              <w:t>54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13"/>
              <w:jc w:val="right"/>
              <w:rPr>
                <w:rFonts w:ascii="Calibri"/>
                <w:sz w:val="20"/>
              </w:rPr>
            </w:pPr>
            <w:r>
              <w:rPr>
                <w:rFonts w:ascii="Calibri"/>
                <w:color w:val="231F20"/>
                <w:w w:val="110"/>
                <w:sz w:val="20"/>
              </w:rPr>
              <w:t>14%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9</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30"/>
              <w:ind w:left="84" w:right="73"/>
              <w:rPr>
                <w:rFonts w:ascii="Calibri"/>
                <w:sz w:val="20"/>
              </w:rPr>
            </w:pPr>
            <w:r>
              <w:rPr>
                <w:rFonts w:ascii="Calibri"/>
                <w:color w:val="231F20"/>
                <w:w w:val="120"/>
                <w:sz w:val="20"/>
              </w:rPr>
              <w:t>Montcalm</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12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75%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9"/>
              <w:rPr>
                <w:rFonts w:ascii="Calibri"/>
                <w:sz w:val="20"/>
              </w:rPr>
            </w:pPr>
            <w:r>
              <w:rPr>
                <w:rFonts w:ascii="Calibri"/>
                <w:color w:val="231F20"/>
                <w:w w:val="109"/>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13"/>
              <w:jc w:val="right"/>
              <w:rPr>
                <w:rFonts w:ascii="Calibri"/>
                <w:sz w:val="20"/>
              </w:rPr>
            </w:pPr>
            <w:r>
              <w:rPr>
                <w:rFonts w:ascii="Calibri"/>
                <w:color w:val="231F20"/>
                <w:w w:val="110"/>
                <w:sz w:val="20"/>
              </w:rPr>
              <w:t>25%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3</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15"/>
                <w:sz w:val="20"/>
              </w:rPr>
              <w:t>Newaygo</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11"/>
              <w:rPr>
                <w:rFonts w:ascii="Calibri"/>
                <w:sz w:val="20"/>
              </w:rPr>
            </w:pPr>
            <w:r>
              <w:rPr>
                <w:rFonts w:ascii="Calibri"/>
                <w:color w:val="231F20"/>
                <w:w w:val="109"/>
                <w:sz w:val="20"/>
              </w:rPr>
              <w:t>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168"/>
              <w:jc w:val="left"/>
              <w:rPr>
                <w:rFonts w:ascii="Calibri"/>
                <w:sz w:val="20"/>
              </w:rPr>
            </w:pPr>
            <w:r>
              <w:rPr>
                <w:rFonts w:ascii="Calibri"/>
                <w:color w:val="231F20"/>
                <w:w w:val="110"/>
                <w:sz w:val="20"/>
              </w:rPr>
              <w:t>100%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9"/>
              <w:rPr>
                <w:rFonts w:ascii="Calibri"/>
                <w:sz w:val="20"/>
              </w:rPr>
            </w:pPr>
            <w:r>
              <w:rPr>
                <w:rFonts w:ascii="Calibri"/>
                <w:color w:val="231F20"/>
                <w:w w:val="109"/>
                <w:sz w:val="20"/>
              </w:rPr>
              <w:t>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68"/>
              <w:jc w:val="right"/>
              <w:rPr>
                <w:rFonts w:ascii="Calibri"/>
                <w:sz w:val="20"/>
              </w:rPr>
            </w:pPr>
            <w:r>
              <w:rPr>
                <w:rFonts w:ascii="Calibri"/>
                <w:color w:val="231F20"/>
                <w:w w:val="115"/>
                <w:sz w:val="20"/>
              </w:rPr>
              <w:t>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0</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20"/>
                <w:sz w:val="20"/>
              </w:rPr>
              <w:t>Saginaw</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44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68%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162" w:right="153"/>
              <w:rPr>
                <w:rFonts w:ascii="Calibri"/>
                <w:sz w:val="20"/>
              </w:rPr>
            </w:pPr>
            <w:r>
              <w:rPr>
                <w:rFonts w:ascii="Calibri"/>
                <w:color w:val="231F20"/>
                <w:w w:val="110"/>
                <w:sz w:val="20"/>
              </w:rPr>
              <w:t>30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13"/>
              <w:jc w:val="right"/>
              <w:rPr>
                <w:rFonts w:ascii="Calibri"/>
                <w:sz w:val="20"/>
              </w:rPr>
            </w:pPr>
            <w:r>
              <w:rPr>
                <w:rFonts w:ascii="Calibri"/>
                <w:color w:val="231F20"/>
                <w:w w:val="110"/>
                <w:sz w:val="20"/>
              </w:rPr>
              <w:t>32%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307"/>
              <w:jc w:val="left"/>
              <w:rPr>
                <w:rFonts w:ascii="Calibri"/>
                <w:sz w:val="20"/>
              </w:rPr>
            </w:pPr>
            <w:r>
              <w:rPr>
                <w:rFonts w:ascii="Calibri"/>
                <w:color w:val="231F20"/>
                <w:w w:val="110"/>
                <w:sz w:val="20"/>
              </w:rPr>
              <w:t>14</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20"/>
                <w:sz w:val="20"/>
              </w:rPr>
              <w:t>Shiawassee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2"/>
              <w:ind w:left="84" w:right="73"/>
              <w:rPr>
                <w:rFonts w:ascii="Calibri"/>
                <w:sz w:val="20"/>
              </w:rPr>
            </w:pPr>
            <w:r>
              <w:rPr>
                <w:rFonts w:ascii="Calibri"/>
                <w:color w:val="231F20"/>
                <w:w w:val="110"/>
                <w:sz w:val="20"/>
              </w:rPr>
              <w:t>35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224"/>
              <w:jc w:val="left"/>
              <w:rPr>
                <w:rFonts w:ascii="Calibri"/>
                <w:sz w:val="20"/>
              </w:rPr>
            </w:pPr>
            <w:r>
              <w:rPr>
                <w:rFonts w:ascii="Calibri"/>
                <w:color w:val="231F20"/>
                <w:w w:val="115"/>
                <w:sz w:val="20"/>
              </w:rPr>
              <w:t>97%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162" w:right="153"/>
              <w:rPr>
                <w:rFonts w:ascii="Calibri"/>
                <w:sz w:val="20"/>
              </w:rPr>
            </w:pPr>
            <w:r>
              <w:rPr>
                <w:rFonts w:ascii="Calibri"/>
                <w:color w:val="231F20"/>
                <w:w w:val="110"/>
                <w:sz w:val="20"/>
              </w:rPr>
              <w:t>43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right="268"/>
              <w:jc w:val="right"/>
              <w:rPr>
                <w:rFonts w:ascii="Calibri"/>
                <w:sz w:val="20"/>
              </w:rPr>
            </w:pPr>
            <w:r>
              <w:rPr>
                <w:rFonts w:ascii="Calibri"/>
                <w:color w:val="231F20"/>
                <w:w w:val="115"/>
                <w:sz w:val="20"/>
              </w:rPr>
              <w:t>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2"/>
              <w:ind w:left="6"/>
              <w:rPr>
                <w:rFonts w:ascii="Calibri"/>
                <w:sz w:val="20"/>
              </w:rPr>
            </w:pPr>
            <w:r>
              <w:rPr>
                <w:rFonts w:ascii="Calibri"/>
                <w:color w:val="231F20"/>
                <w:w w:val="109"/>
                <w:sz w:val="20"/>
              </w:rPr>
              <w:t>1</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25"/>
                <w:sz w:val="20"/>
              </w:rPr>
              <w:t>Tuscola</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1"/>
              <w:ind w:left="84" w:right="73"/>
              <w:rPr>
                <w:rFonts w:ascii="Calibri"/>
                <w:sz w:val="20"/>
              </w:rPr>
            </w:pPr>
            <w:r>
              <w:rPr>
                <w:rFonts w:ascii="Calibri"/>
                <w:color w:val="231F20"/>
                <w:w w:val="11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4"/>
              <w:jc w:val="left"/>
              <w:rPr>
                <w:rFonts w:ascii="Calibri"/>
                <w:sz w:val="20"/>
              </w:rPr>
            </w:pPr>
            <w:r>
              <w:rPr>
                <w:rFonts w:ascii="Calibri"/>
                <w:color w:val="231F20"/>
                <w:w w:val="115"/>
                <w:sz w:val="20"/>
              </w:rPr>
              <w:t>90%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9"/>
              <w:rPr>
                <w:rFonts w:ascii="Calibri"/>
                <w:sz w:val="20"/>
              </w:rPr>
            </w:pPr>
            <w:r>
              <w:rPr>
                <w:rFonts w:ascii="Calibri"/>
                <w:color w:val="231F20"/>
                <w:w w:val="109"/>
                <w:sz w:val="20"/>
              </w:rPr>
              <w:t>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right="213"/>
              <w:jc w:val="right"/>
              <w:rPr>
                <w:rFonts w:ascii="Calibri"/>
                <w:sz w:val="20"/>
              </w:rPr>
            </w:pPr>
            <w:r>
              <w:rPr>
                <w:rFonts w:ascii="Calibri"/>
                <w:color w:val="231F20"/>
                <w:w w:val="110"/>
                <w:sz w:val="20"/>
              </w:rPr>
              <w:t>10%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6"/>
              <w:rPr>
                <w:rFonts w:ascii="Calibri"/>
                <w:sz w:val="20"/>
              </w:rPr>
            </w:pPr>
            <w:r>
              <w:rPr>
                <w:rFonts w:ascii="Calibri"/>
                <w:color w:val="231F20"/>
                <w:w w:val="109"/>
                <w:sz w:val="20"/>
              </w:rPr>
              <w:t>1</w:t>
            </w:r>
          </w:p>
        </w:tc>
      </w:tr>
      <w:tr>
        <w:trPr>
          <w:trHeight w:val="321" w:hRule="atLeast"/>
        </w:trPr>
        <w:tc>
          <w:tcPr>
            <w:tcW w:w="6726" w:type="dxa"/>
            <w:gridSpan w:val="6"/>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541" w:hRule="atLeast"/>
        </w:trPr>
        <w:tc>
          <w:tcPr>
            <w:tcW w:w="1681" w:type="dxa"/>
            <w:tcBorders>
              <w:top w:val="single" w:sz="4" w:space="0" w:color="58585B"/>
              <w:left w:val="single" w:sz="4" w:space="0" w:color="58585B"/>
              <w:bottom w:val="single" w:sz="6" w:space="0" w:color="4D545A"/>
              <w:right w:val="single" w:sz="4" w:space="0" w:color="58585B"/>
            </w:tcBorders>
            <w:shd w:val="clear" w:color="auto" w:fill="CBDCE5"/>
          </w:tcPr>
          <w:p>
            <w:pPr>
              <w:pStyle w:val="TableParagraph"/>
              <w:spacing w:before="39"/>
              <w:ind w:left="385" w:hanging="39"/>
              <w:jc w:val="left"/>
              <w:rPr>
                <w:rFonts w:ascii="Book Antiqua"/>
                <w:b/>
                <w:sz w:val="20"/>
              </w:rPr>
            </w:pPr>
            <w:r>
              <w:rPr>
                <w:rFonts w:ascii="Book Antiqua"/>
                <w:b/>
                <w:color w:val="231F20"/>
                <w:w w:val="105"/>
                <w:sz w:val="20"/>
              </w:rPr>
              <w:t>Southeast Michigan</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153"/>
              <w:ind w:left="84" w:right="73"/>
              <w:rPr>
                <w:rFonts w:ascii="Calibri"/>
                <w:sz w:val="20"/>
              </w:rPr>
            </w:pPr>
            <w:r>
              <w:rPr>
                <w:rFonts w:ascii="Calibri"/>
                <w:color w:val="231F20"/>
                <w:w w:val="110"/>
                <w:sz w:val="20"/>
              </w:rPr>
              <w:t>378</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153"/>
              <w:ind w:left="224"/>
              <w:jc w:val="left"/>
              <w:rPr>
                <w:rFonts w:ascii="Calibri"/>
                <w:sz w:val="20"/>
              </w:rPr>
            </w:pPr>
            <w:r>
              <w:rPr>
                <w:rFonts w:ascii="Calibri"/>
                <w:color w:val="231F20"/>
                <w:w w:val="115"/>
                <w:sz w:val="20"/>
              </w:rPr>
              <w:t>63%</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153"/>
              <w:ind w:left="162" w:right="153"/>
              <w:rPr>
                <w:rFonts w:ascii="Calibri"/>
                <w:sz w:val="20"/>
              </w:rPr>
            </w:pPr>
            <w:r>
              <w:rPr>
                <w:rFonts w:ascii="Calibri"/>
                <w:color w:val="231F20"/>
                <w:w w:val="110"/>
                <w:sz w:val="20"/>
              </w:rPr>
              <w:t>240</w:t>
            </w:r>
          </w:p>
        </w:tc>
        <w:tc>
          <w:tcPr>
            <w:tcW w:w="841" w:type="dxa"/>
            <w:tcBorders>
              <w:top w:val="single" w:sz="4" w:space="0" w:color="58585B"/>
              <w:left w:val="single" w:sz="4" w:space="0" w:color="58585B"/>
              <w:bottom w:val="single" w:sz="6" w:space="0" w:color="4D545A"/>
              <w:right w:val="single" w:sz="4" w:space="0" w:color="58585B"/>
            </w:tcBorders>
            <w:shd w:val="clear" w:color="auto" w:fill="CBDCE5"/>
          </w:tcPr>
          <w:p>
            <w:pPr>
              <w:pStyle w:val="TableParagraph"/>
              <w:spacing w:before="153"/>
              <w:ind w:right="213"/>
              <w:jc w:val="right"/>
              <w:rPr>
                <w:rFonts w:ascii="Calibri"/>
                <w:sz w:val="20"/>
              </w:rPr>
            </w:pPr>
            <w:r>
              <w:rPr>
                <w:rFonts w:ascii="Calibri"/>
                <w:color w:val="231F20"/>
                <w:w w:val="110"/>
                <w:sz w:val="20"/>
              </w:rPr>
              <w:t>37%</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153"/>
              <w:ind w:left="252"/>
              <w:jc w:val="left"/>
              <w:rPr>
                <w:rFonts w:ascii="Calibri"/>
                <w:sz w:val="20"/>
              </w:rPr>
            </w:pPr>
            <w:r>
              <w:rPr>
                <w:rFonts w:ascii="Calibri"/>
                <w:color w:val="231F20"/>
                <w:w w:val="110"/>
                <w:sz w:val="20"/>
              </w:rPr>
              <w:t>138</w:t>
            </w:r>
          </w:p>
        </w:tc>
      </w:tr>
      <w:tr>
        <w:trPr>
          <w:trHeight w:val="320" w:hRule="atLeast"/>
        </w:trPr>
        <w:tc>
          <w:tcPr>
            <w:tcW w:w="1681" w:type="dxa"/>
            <w:tcBorders>
              <w:top w:val="single" w:sz="6" w:space="0" w:color="4D545A"/>
              <w:left w:val="single" w:sz="4" w:space="0" w:color="58585B"/>
              <w:bottom w:val="single" w:sz="4" w:space="0" w:color="58585B"/>
              <w:right w:val="single" w:sz="4" w:space="0" w:color="58585B"/>
            </w:tcBorders>
          </w:tcPr>
          <w:p>
            <w:pPr>
              <w:pStyle w:val="TableParagraph"/>
              <w:spacing w:before="28"/>
              <w:ind w:left="84" w:right="73"/>
              <w:rPr>
                <w:rFonts w:ascii="Calibri"/>
                <w:sz w:val="20"/>
              </w:rPr>
            </w:pPr>
            <w:r>
              <w:rPr>
                <w:rFonts w:ascii="Calibri"/>
                <w:color w:val="231F20"/>
                <w:w w:val="115"/>
                <w:sz w:val="20"/>
              </w:rPr>
              <w:t>Lenawee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0"/>
              <w:ind w:left="84" w:right="73"/>
              <w:rPr>
                <w:rFonts w:ascii="Calibri"/>
                <w:sz w:val="20"/>
              </w:rPr>
            </w:pPr>
            <w:r>
              <w:rPr>
                <w:rFonts w:ascii="Calibri"/>
                <w:color w:val="231F20"/>
                <w:w w:val="110"/>
                <w:sz w:val="20"/>
              </w:rPr>
              <w:t>33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0"/>
              <w:ind w:left="224"/>
              <w:jc w:val="left"/>
              <w:rPr>
                <w:rFonts w:ascii="Calibri"/>
                <w:sz w:val="20"/>
              </w:rPr>
            </w:pPr>
            <w:r>
              <w:rPr>
                <w:rFonts w:ascii="Calibri"/>
                <w:color w:val="231F20"/>
                <w:w w:val="115"/>
                <w:sz w:val="20"/>
              </w:rPr>
              <w:t>48%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0"/>
              <w:ind w:left="162" w:right="153"/>
              <w:rPr>
                <w:rFonts w:ascii="Calibri"/>
                <w:sz w:val="20"/>
              </w:rPr>
            </w:pPr>
            <w:r>
              <w:rPr>
                <w:rFonts w:ascii="Calibri"/>
                <w:color w:val="231F20"/>
                <w:w w:val="110"/>
                <w:sz w:val="20"/>
              </w:rPr>
              <w:t>16</w:t>
            </w:r>
          </w:p>
        </w:tc>
        <w:tc>
          <w:tcPr>
            <w:tcW w:w="841" w:type="dxa"/>
            <w:tcBorders>
              <w:top w:val="single" w:sz="6" w:space="0" w:color="4D545A"/>
              <w:left w:val="single" w:sz="4" w:space="0" w:color="58585B"/>
              <w:bottom w:val="single" w:sz="4" w:space="0" w:color="58585B"/>
              <w:right w:val="single" w:sz="4" w:space="0" w:color="58585B"/>
            </w:tcBorders>
          </w:tcPr>
          <w:p>
            <w:pPr>
              <w:pStyle w:val="TableParagraph"/>
              <w:spacing w:before="40"/>
              <w:ind w:right="213"/>
              <w:jc w:val="right"/>
              <w:rPr>
                <w:rFonts w:ascii="Calibri"/>
                <w:sz w:val="20"/>
              </w:rPr>
            </w:pPr>
            <w:r>
              <w:rPr>
                <w:rFonts w:ascii="Calibri"/>
                <w:color w:val="231F20"/>
                <w:w w:val="110"/>
                <w:sz w:val="20"/>
              </w:rPr>
              <w:t>52%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0"/>
              <w:ind w:left="222"/>
              <w:jc w:val="left"/>
              <w:rPr>
                <w:rFonts w:ascii="Calibri"/>
                <w:sz w:val="20"/>
              </w:rPr>
            </w:pPr>
            <w:r>
              <w:rPr>
                <w:rFonts w:ascii="Calibri"/>
                <w:color w:val="231F20"/>
                <w:w w:val="115"/>
                <w:sz w:val="20"/>
              </w:rPr>
              <w:t>17%</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20"/>
                <w:sz w:val="20"/>
              </w:rPr>
              <w:t>Livingston</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1"/>
              <w:ind w:left="84" w:right="73"/>
              <w:rPr>
                <w:rFonts w:ascii="Calibri"/>
                <w:sz w:val="20"/>
              </w:rPr>
            </w:pPr>
            <w:r>
              <w:rPr>
                <w:rFonts w:ascii="Calibri"/>
                <w:color w:val="231F20"/>
                <w:w w:val="110"/>
                <w:sz w:val="20"/>
              </w:rPr>
              <w:t>73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4"/>
              <w:jc w:val="left"/>
              <w:rPr>
                <w:rFonts w:ascii="Calibri"/>
                <w:sz w:val="20"/>
              </w:rPr>
            </w:pPr>
            <w:r>
              <w:rPr>
                <w:rFonts w:ascii="Calibri"/>
                <w:color w:val="231F20"/>
                <w:w w:val="115"/>
                <w:sz w:val="20"/>
              </w:rPr>
              <w:t>56%</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162" w:right="153"/>
              <w:rPr>
                <w:rFonts w:ascii="Calibri"/>
                <w:sz w:val="20"/>
              </w:rPr>
            </w:pPr>
            <w:r>
              <w:rPr>
                <w:rFonts w:ascii="Calibri"/>
                <w:color w:val="231F20"/>
                <w:w w:val="110"/>
                <w:sz w:val="20"/>
              </w:rPr>
              <w:t>41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right="213"/>
              <w:jc w:val="right"/>
              <w:rPr>
                <w:rFonts w:ascii="Calibri"/>
                <w:sz w:val="20"/>
              </w:rPr>
            </w:pPr>
            <w:r>
              <w:rPr>
                <w:rFonts w:ascii="Calibri"/>
                <w:color w:val="231F20"/>
                <w:w w:val="110"/>
                <w:sz w:val="20"/>
              </w:rPr>
              <w:t>44%</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2"/>
              <w:jc w:val="left"/>
              <w:rPr>
                <w:rFonts w:ascii="Calibri"/>
                <w:sz w:val="20"/>
              </w:rPr>
            </w:pPr>
            <w:r>
              <w:rPr>
                <w:rFonts w:ascii="Calibri"/>
                <w:color w:val="231F20"/>
                <w:w w:val="115"/>
                <w:sz w:val="20"/>
              </w:rPr>
              <w:t>32%</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15"/>
                <w:sz w:val="20"/>
              </w:rPr>
              <w:t>Monroe</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1"/>
              <w:ind w:left="84" w:right="73"/>
              <w:rPr>
                <w:rFonts w:ascii="Calibri"/>
                <w:sz w:val="20"/>
              </w:rPr>
            </w:pPr>
            <w:r>
              <w:rPr>
                <w:rFonts w:ascii="Calibri"/>
                <w:color w:val="231F20"/>
                <w:w w:val="110"/>
                <w:sz w:val="20"/>
              </w:rPr>
              <w:t>70</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4"/>
              <w:jc w:val="left"/>
              <w:rPr>
                <w:rFonts w:ascii="Calibri"/>
                <w:sz w:val="20"/>
              </w:rPr>
            </w:pPr>
            <w:r>
              <w:rPr>
                <w:rFonts w:ascii="Calibri"/>
                <w:color w:val="231F20"/>
                <w:w w:val="115"/>
                <w:sz w:val="20"/>
              </w:rPr>
              <w:t>79%</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162" w:right="153"/>
              <w:rPr>
                <w:rFonts w:ascii="Calibri"/>
                <w:sz w:val="20"/>
              </w:rPr>
            </w:pPr>
            <w:r>
              <w:rPr>
                <w:rFonts w:ascii="Calibri"/>
                <w:color w:val="231F20"/>
                <w:w w:val="110"/>
                <w:sz w:val="20"/>
              </w:rPr>
              <w:t>55</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right="213"/>
              <w:jc w:val="right"/>
              <w:rPr>
                <w:rFonts w:ascii="Calibri"/>
                <w:sz w:val="20"/>
              </w:rPr>
            </w:pPr>
            <w:r>
              <w:rPr>
                <w:rFonts w:ascii="Calibri"/>
                <w:color w:val="231F20"/>
                <w:w w:val="110"/>
                <w:sz w:val="20"/>
              </w:rPr>
              <w:t>21%</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2"/>
              <w:jc w:val="left"/>
              <w:rPr>
                <w:rFonts w:ascii="Calibri"/>
                <w:sz w:val="20"/>
              </w:rPr>
            </w:pPr>
            <w:r>
              <w:rPr>
                <w:rFonts w:ascii="Calibri"/>
                <w:color w:val="231F20"/>
                <w:w w:val="115"/>
                <w:sz w:val="20"/>
              </w:rPr>
              <w:t>15%</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29"/>
              <w:ind w:left="84" w:right="73"/>
              <w:rPr>
                <w:rFonts w:ascii="Calibri"/>
                <w:sz w:val="20"/>
              </w:rPr>
            </w:pPr>
            <w:r>
              <w:rPr>
                <w:rFonts w:ascii="Calibri"/>
                <w:color w:val="231F20"/>
                <w:w w:val="120"/>
                <w:sz w:val="20"/>
              </w:rPr>
              <w:t>Washtenaw</w:t>
            </w:r>
          </w:p>
        </w:tc>
        <w:tc>
          <w:tcPr>
            <w:tcW w:w="1681" w:type="dxa"/>
            <w:tcBorders>
              <w:top w:val="single" w:sz="4" w:space="0" w:color="58585B"/>
              <w:left w:val="single" w:sz="4" w:space="0" w:color="58585B"/>
              <w:bottom w:val="single" w:sz="4" w:space="0" w:color="58585B"/>
              <w:right w:val="single" w:sz="4" w:space="0" w:color="58585B"/>
            </w:tcBorders>
          </w:tcPr>
          <w:p>
            <w:pPr>
              <w:pStyle w:val="TableParagraph"/>
              <w:spacing w:before="41"/>
              <w:ind w:left="84" w:right="73"/>
              <w:rPr>
                <w:rFonts w:ascii="Calibri"/>
                <w:sz w:val="20"/>
              </w:rPr>
            </w:pPr>
            <w:r>
              <w:rPr>
                <w:rFonts w:ascii="Calibri"/>
                <w:color w:val="231F20"/>
                <w:w w:val="110"/>
                <w:sz w:val="20"/>
              </w:rPr>
              <w:t>202</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224"/>
              <w:jc w:val="left"/>
              <w:rPr>
                <w:rFonts w:ascii="Calibri"/>
                <w:sz w:val="20"/>
              </w:rPr>
            </w:pPr>
            <w:r>
              <w:rPr>
                <w:rFonts w:ascii="Calibri"/>
                <w:color w:val="231F20"/>
                <w:w w:val="115"/>
                <w:sz w:val="20"/>
              </w:rPr>
              <w:t>63%</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162" w:right="153"/>
              <w:rPr>
                <w:rFonts w:ascii="Calibri"/>
                <w:sz w:val="20"/>
              </w:rPr>
            </w:pPr>
            <w:r>
              <w:rPr>
                <w:rFonts w:ascii="Calibri"/>
                <w:color w:val="231F20"/>
                <w:w w:val="110"/>
                <w:sz w:val="20"/>
              </w:rPr>
              <w:t>128</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right="213"/>
              <w:jc w:val="right"/>
              <w:rPr>
                <w:rFonts w:ascii="Calibri"/>
                <w:sz w:val="20"/>
              </w:rPr>
            </w:pPr>
            <w:r>
              <w:rPr>
                <w:rFonts w:ascii="Calibri"/>
                <w:color w:val="231F20"/>
                <w:w w:val="110"/>
                <w:sz w:val="20"/>
              </w:rPr>
              <w:t>37%</w:t>
            </w:r>
          </w:p>
        </w:tc>
        <w:tc>
          <w:tcPr>
            <w:tcW w:w="841" w:type="dxa"/>
            <w:tcBorders>
              <w:top w:val="single" w:sz="4" w:space="0" w:color="58585B"/>
              <w:left w:val="single" w:sz="4" w:space="0" w:color="58585B"/>
              <w:bottom w:val="single" w:sz="4" w:space="0" w:color="58585B"/>
              <w:right w:val="single" w:sz="4" w:space="0" w:color="58585B"/>
            </w:tcBorders>
          </w:tcPr>
          <w:p>
            <w:pPr>
              <w:pStyle w:val="TableParagraph"/>
              <w:spacing w:before="41"/>
              <w:ind w:left="307"/>
              <w:jc w:val="left"/>
              <w:rPr>
                <w:rFonts w:ascii="Calibri"/>
                <w:sz w:val="20"/>
              </w:rPr>
            </w:pPr>
            <w:r>
              <w:rPr>
                <w:rFonts w:ascii="Calibri"/>
                <w:color w:val="231F20"/>
                <w:w w:val="110"/>
                <w:sz w:val="20"/>
              </w:rPr>
              <w:t>74</w:t>
            </w:r>
          </w:p>
        </w:tc>
      </w:tr>
      <w:tr>
        <w:trPr>
          <w:trHeight w:val="321" w:hRule="atLeast"/>
        </w:trPr>
        <w:tc>
          <w:tcPr>
            <w:tcW w:w="6726" w:type="dxa"/>
            <w:gridSpan w:val="6"/>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9"/>
              <w:ind w:left="84" w:right="73"/>
              <w:rPr>
                <w:rFonts w:ascii="Book Antiqua"/>
                <w:b/>
                <w:sz w:val="20"/>
              </w:rPr>
            </w:pPr>
            <w:r>
              <w:rPr>
                <w:rFonts w:ascii="Book Antiqua"/>
                <w:b/>
                <w:color w:val="231F20"/>
                <w:w w:val="110"/>
                <w:sz w:val="20"/>
              </w:rPr>
              <w:t>Detroit Wayne</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84" w:right="73"/>
              <w:rPr>
                <w:rFonts w:ascii="Calibri"/>
                <w:sz w:val="20"/>
              </w:rPr>
            </w:pPr>
            <w:r>
              <w:rPr>
                <w:rFonts w:ascii="Calibri"/>
                <w:color w:val="231F20"/>
                <w:w w:val="110"/>
                <w:sz w:val="20"/>
              </w:rPr>
              <w:t>609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224"/>
              <w:jc w:val="left"/>
              <w:rPr>
                <w:rFonts w:ascii="Calibri"/>
                <w:sz w:val="20"/>
              </w:rPr>
            </w:pPr>
            <w:r>
              <w:rPr>
                <w:rFonts w:ascii="Calibri"/>
                <w:color w:val="231F20"/>
                <w:w w:val="115"/>
                <w:sz w:val="20"/>
              </w:rPr>
              <w:t>83%</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162" w:right="153"/>
              <w:rPr>
                <w:rFonts w:ascii="Calibri"/>
                <w:sz w:val="20"/>
              </w:rPr>
            </w:pPr>
            <w:r>
              <w:rPr>
                <w:rFonts w:ascii="Calibri"/>
                <w:color w:val="231F20"/>
                <w:w w:val="110"/>
                <w:sz w:val="20"/>
              </w:rPr>
              <w:t>503</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right="213"/>
              <w:jc w:val="right"/>
              <w:rPr>
                <w:rFonts w:ascii="Calibri"/>
                <w:sz w:val="20"/>
              </w:rPr>
            </w:pPr>
            <w:r>
              <w:rPr>
                <w:rFonts w:ascii="Calibri"/>
                <w:color w:val="231F20"/>
                <w:w w:val="110"/>
                <w:sz w:val="20"/>
              </w:rPr>
              <w:t>17%</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252"/>
              <w:jc w:val="left"/>
              <w:rPr>
                <w:rFonts w:ascii="Calibri"/>
                <w:sz w:val="20"/>
              </w:rPr>
            </w:pPr>
            <w:r>
              <w:rPr>
                <w:rFonts w:ascii="Calibri"/>
                <w:color w:val="231F20"/>
                <w:w w:val="110"/>
                <w:sz w:val="20"/>
              </w:rPr>
              <w:t>106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9"/>
              <w:ind w:left="84" w:right="73"/>
              <w:rPr>
                <w:rFonts w:ascii="Book Antiqua"/>
                <w:b/>
                <w:sz w:val="20"/>
              </w:rPr>
            </w:pPr>
            <w:r>
              <w:rPr>
                <w:rFonts w:ascii="Book Antiqua"/>
                <w:b/>
                <w:color w:val="231F20"/>
                <w:w w:val="105"/>
                <w:sz w:val="20"/>
              </w:rPr>
              <w:t>Oakland</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84" w:right="73"/>
              <w:rPr>
                <w:rFonts w:ascii="Calibri"/>
                <w:sz w:val="20"/>
              </w:rPr>
            </w:pPr>
            <w:r>
              <w:rPr>
                <w:rFonts w:ascii="Calibri"/>
                <w:color w:val="231F20"/>
                <w:w w:val="110"/>
                <w:sz w:val="20"/>
              </w:rPr>
              <w:t>1089</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224"/>
              <w:jc w:val="left"/>
              <w:rPr>
                <w:rFonts w:ascii="Calibri"/>
                <w:sz w:val="20"/>
              </w:rPr>
            </w:pPr>
            <w:r>
              <w:rPr>
                <w:rFonts w:ascii="Calibri"/>
                <w:color w:val="231F20"/>
                <w:w w:val="115"/>
                <w:sz w:val="20"/>
              </w:rPr>
              <w:t>44%</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162" w:right="153"/>
              <w:rPr>
                <w:rFonts w:ascii="Calibri"/>
                <w:sz w:val="20"/>
              </w:rPr>
            </w:pPr>
            <w:r>
              <w:rPr>
                <w:rFonts w:ascii="Calibri"/>
                <w:color w:val="231F20"/>
                <w:w w:val="110"/>
                <w:sz w:val="20"/>
              </w:rPr>
              <w:t>483</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right="213"/>
              <w:jc w:val="right"/>
              <w:rPr>
                <w:rFonts w:ascii="Calibri"/>
                <w:sz w:val="20"/>
              </w:rPr>
            </w:pPr>
            <w:r>
              <w:rPr>
                <w:rFonts w:ascii="Calibri"/>
                <w:color w:val="231F20"/>
                <w:w w:val="110"/>
                <w:sz w:val="20"/>
              </w:rPr>
              <w:t>56%</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252"/>
              <w:jc w:val="left"/>
              <w:rPr>
                <w:rFonts w:ascii="Calibri"/>
                <w:sz w:val="20"/>
              </w:rPr>
            </w:pPr>
            <w:r>
              <w:rPr>
                <w:rFonts w:ascii="Calibri"/>
                <w:color w:val="231F20"/>
                <w:w w:val="110"/>
                <w:sz w:val="20"/>
              </w:rPr>
              <w:t>606</w:t>
            </w:r>
          </w:p>
        </w:tc>
      </w:tr>
      <w:tr>
        <w:trPr>
          <w:trHeight w:val="321" w:hRule="atLeast"/>
        </w:trPr>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39"/>
              <w:ind w:left="84" w:right="73"/>
              <w:rPr>
                <w:rFonts w:ascii="Book Antiqua"/>
                <w:b/>
                <w:sz w:val="20"/>
              </w:rPr>
            </w:pPr>
            <w:r>
              <w:rPr>
                <w:rFonts w:ascii="Book Antiqua"/>
                <w:b/>
                <w:color w:val="231F20"/>
                <w:w w:val="105"/>
                <w:sz w:val="20"/>
              </w:rPr>
              <w:t>Macomb</w:t>
            </w:r>
          </w:p>
        </w:tc>
        <w:tc>
          <w:tcPr>
            <w:tcW w:w="168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84" w:right="73"/>
              <w:rPr>
                <w:rFonts w:ascii="Calibri"/>
                <w:sz w:val="20"/>
              </w:rPr>
            </w:pPr>
            <w:r>
              <w:rPr>
                <w:rFonts w:ascii="Calibri"/>
                <w:color w:val="231F20"/>
                <w:w w:val="110"/>
                <w:sz w:val="20"/>
              </w:rPr>
              <w:t>176</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224"/>
              <w:jc w:val="left"/>
              <w:rPr>
                <w:rFonts w:ascii="Calibri"/>
                <w:sz w:val="20"/>
              </w:rPr>
            </w:pPr>
            <w:r>
              <w:rPr>
                <w:rFonts w:ascii="Calibri"/>
                <w:color w:val="231F20"/>
                <w:w w:val="115"/>
                <w:sz w:val="20"/>
              </w:rPr>
              <w:t>95%</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162" w:right="153"/>
              <w:rPr>
                <w:rFonts w:ascii="Calibri"/>
                <w:sz w:val="20"/>
              </w:rPr>
            </w:pPr>
            <w:r>
              <w:rPr>
                <w:rFonts w:ascii="Calibri"/>
                <w:color w:val="231F20"/>
                <w:w w:val="110"/>
                <w:sz w:val="20"/>
              </w:rPr>
              <w:t>167</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right="268"/>
              <w:jc w:val="right"/>
              <w:rPr>
                <w:rFonts w:ascii="Calibri"/>
                <w:sz w:val="20"/>
              </w:rPr>
            </w:pPr>
            <w:r>
              <w:rPr>
                <w:rFonts w:ascii="Calibri"/>
                <w:color w:val="231F20"/>
                <w:w w:val="115"/>
                <w:sz w:val="20"/>
              </w:rPr>
              <w:t>5%</w:t>
            </w:r>
          </w:p>
        </w:tc>
        <w:tc>
          <w:tcPr>
            <w:tcW w:w="841" w:type="dxa"/>
            <w:tcBorders>
              <w:top w:val="single" w:sz="4" w:space="0" w:color="58585B"/>
              <w:left w:val="single" w:sz="4" w:space="0" w:color="58585B"/>
              <w:bottom w:val="single" w:sz="4" w:space="0" w:color="58585B"/>
              <w:right w:val="single" w:sz="4" w:space="0" w:color="58585B"/>
            </w:tcBorders>
            <w:shd w:val="clear" w:color="auto" w:fill="CBDCE5"/>
          </w:tcPr>
          <w:p>
            <w:pPr>
              <w:pStyle w:val="TableParagraph"/>
              <w:spacing w:before="41"/>
              <w:ind w:left="6"/>
              <w:rPr>
                <w:rFonts w:ascii="Calibri"/>
                <w:sz w:val="20"/>
              </w:rPr>
            </w:pPr>
            <w:r>
              <w:rPr>
                <w:rFonts w:ascii="Calibri"/>
                <w:color w:val="231F20"/>
                <w:w w:val="109"/>
                <w:sz w:val="20"/>
              </w:rPr>
              <w:t>9</w:t>
            </w:r>
          </w:p>
        </w:tc>
      </w:tr>
    </w:tbl>
    <w:p>
      <w:pPr>
        <w:spacing w:after="0"/>
        <w:rPr>
          <w:rFonts w:ascii="Calibri"/>
          <w:sz w:val="20"/>
        </w:rPr>
        <w:sectPr>
          <w:headerReference w:type="default" r:id="rId261"/>
          <w:footerReference w:type="default" r:id="rId262"/>
          <w:footerReference w:type="even" r:id="rId263"/>
          <w:pgSz w:w="12240" w:h="15840"/>
          <w:pgMar w:header="1198" w:footer="558" w:top="1780" w:bottom="740" w:left="0" w:right="0"/>
          <w:pgNumType w:start="39"/>
        </w:sect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6"/>
        <w:rPr>
          <w:rFonts w:ascii="Book Antiqua"/>
          <w:b/>
          <w:sz w:val="16"/>
        </w:rPr>
      </w:pPr>
    </w:p>
    <w:tbl>
      <w:tblPr>
        <w:tblW w:w="0" w:type="auto"/>
        <w:jc w:val="left"/>
        <w:tblInd w:w="2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4"/>
        <w:gridCol w:w="1217"/>
        <w:gridCol w:w="1075"/>
        <w:gridCol w:w="817"/>
        <w:gridCol w:w="865"/>
        <w:gridCol w:w="725"/>
      </w:tblGrid>
      <w:tr>
        <w:trPr>
          <w:trHeight w:val="290" w:hRule="atLeast"/>
        </w:trPr>
        <w:tc>
          <w:tcPr>
            <w:tcW w:w="1884" w:type="dxa"/>
          </w:tcPr>
          <w:p>
            <w:pPr>
              <w:pStyle w:val="TableParagraph"/>
              <w:spacing w:line="241" w:lineRule="exact" w:before="0"/>
              <w:ind w:right="279"/>
              <w:rPr>
                <w:rFonts w:ascii="Calibri"/>
                <w:b/>
                <w:sz w:val="20"/>
              </w:rPr>
            </w:pPr>
            <w:r>
              <w:rPr>
                <w:rFonts w:ascii="Calibri"/>
                <w:b/>
                <w:color w:val="231F20"/>
                <w:w w:val="120"/>
                <w:sz w:val="20"/>
              </w:rPr>
              <w:t>Region 10</w:t>
            </w:r>
          </w:p>
        </w:tc>
        <w:tc>
          <w:tcPr>
            <w:tcW w:w="1217" w:type="dxa"/>
          </w:tcPr>
          <w:p>
            <w:pPr>
              <w:pStyle w:val="TableParagraph"/>
              <w:spacing w:before="5"/>
              <w:ind w:left="315" w:right="335"/>
              <w:rPr>
                <w:rFonts w:ascii="Calibri"/>
                <w:b/>
                <w:sz w:val="20"/>
              </w:rPr>
            </w:pPr>
            <w:r>
              <w:rPr>
                <w:rFonts w:ascii="Calibri"/>
                <w:b/>
                <w:color w:val="231F20"/>
                <w:w w:val="115"/>
                <w:sz w:val="20"/>
              </w:rPr>
              <w:t>165</w:t>
            </w:r>
          </w:p>
        </w:tc>
        <w:tc>
          <w:tcPr>
            <w:tcW w:w="1075" w:type="dxa"/>
          </w:tcPr>
          <w:p>
            <w:pPr>
              <w:pStyle w:val="TableParagraph"/>
              <w:spacing w:before="5"/>
              <w:ind w:left="331" w:right="123"/>
              <w:rPr>
                <w:rFonts w:ascii="Calibri"/>
                <w:b/>
                <w:sz w:val="20"/>
              </w:rPr>
            </w:pPr>
            <w:r>
              <w:rPr>
                <w:rFonts w:ascii="Calibri"/>
                <w:b/>
                <w:color w:val="231F20"/>
                <w:w w:val="115"/>
                <w:sz w:val="20"/>
              </w:rPr>
              <w:t>73%</w:t>
            </w:r>
          </w:p>
        </w:tc>
        <w:tc>
          <w:tcPr>
            <w:tcW w:w="817" w:type="dxa"/>
          </w:tcPr>
          <w:p>
            <w:pPr>
              <w:pStyle w:val="TableParagraph"/>
              <w:spacing w:before="5"/>
              <w:ind w:left="124" w:right="126"/>
              <w:rPr>
                <w:rFonts w:ascii="Calibri"/>
                <w:b/>
                <w:sz w:val="20"/>
              </w:rPr>
            </w:pPr>
            <w:r>
              <w:rPr>
                <w:rFonts w:ascii="Calibri"/>
                <w:b/>
                <w:color w:val="231F20"/>
                <w:w w:val="115"/>
                <w:sz w:val="20"/>
              </w:rPr>
              <w:t>121</w:t>
            </w:r>
          </w:p>
        </w:tc>
        <w:tc>
          <w:tcPr>
            <w:tcW w:w="865" w:type="dxa"/>
          </w:tcPr>
          <w:p>
            <w:pPr>
              <w:pStyle w:val="TableParagraph"/>
              <w:spacing w:before="5"/>
              <w:ind w:left="122" w:right="124"/>
              <w:rPr>
                <w:rFonts w:ascii="Calibri"/>
                <w:b/>
                <w:sz w:val="20"/>
              </w:rPr>
            </w:pPr>
            <w:r>
              <w:rPr>
                <w:rFonts w:ascii="Calibri"/>
                <w:b/>
                <w:color w:val="231F20"/>
                <w:w w:val="115"/>
                <w:sz w:val="20"/>
              </w:rPr>
              <w:t>27%</w:t>
            </w:r>
          </w:p>
        </w:tc>
        <w:tc>
          <w:tcPr>
            <w:tcW w:w="725" w:type="dxa"/>
          </w:tcPr>
          <w:p>
            <w:pPr>
              <w:pStyle w:val="TableParagraph"/>
              <w:spacing w:before="5"/>
              <w:ind w:left="122" w:right="36"/>
              <w:rPr>
                <w:rFonts w:ascii="Calibri"/>
                <w:b/>
                <w:sz w:val="20"/>
              </w:rPr>
            </w:pPr>
            <w:r>
              <w:rPr>
                <w:rFonts w:ascii="Calibri"/>
                <w:b/>
                <w:color w:val="231F20"/>
                <w:w w:val="115"/>
                <w:sz w:val="20"/>
              </w:rPr>
              <w:t>44</w:t>
            </w:r>
          </w:p>
        </w:tc>
      </w:tr>
      <w:tr>
        <w:trPr>
          <w:trHeight w:val="328" w:hRule="atLeast"/>
        </w:trPr>
        <w:tc>
          <w:tcPr>
            <w:tcW w:w="1884" w:type="dxa"/>
          </w:tcPr>
          <w:p>
            <w:pPr>
              <w:pStyle w:val="TableParagraph"/>
              <w:spacing w:before="32"/>
              <w:ind w:right="279"/>
              <w:rPr>
                <w:b w:val="0"/>
                <w:sz w:val="20"/>
              </w:rPr>
            </w:pPr>
            <w:r>
              <w:rPr>
                <w:b w:val="0"/>
                <w:color w:val="231F20"/>
                <w:sz w:val="20"/>
              </w:rPr>
              <w:t>Genesee</w:t>
            </w:r>
          </w:p>
        </w:tc>
        <w:tc>
          <w:tcPr>
            <w:tcW w:w="1217" w:type="dxa"/>
          </w:tcPr>
          <w:p>
            <w:pPr>
              <w:pStyle w:val="TableParagraph"/>
              <w:ind w:left="316" w:right="335"/>
              <w:rPr>
                <w:b w:val="0"/>
                <w:sz w:val="20"/>
              </w:rPr>
            </w:pPr>
            <w:r>
              <w:rPr>
                <w:b w:val="0"/>
                <w:color w:val="231F20"/>
                <w:sz w:val="20"/>
              </w:rPr>
              <w:t>53</w:t>
            </w:r>
          </w:p>
        </w:tc>
        <w:tc>
          <w:tcPr>
            <w:tcW w:w="1075" w:type="dxa"/>
          </w:tcPr>
          <w:p>
            <w:pPr>
              <w:pStyle w:val="TableParagraph"/>
              <w:ind w:left="331" w:right="124"/>
              <w:rPr>
                <w:b w:val="0"/>
                <w:sz w:val="20"/>
              </w:rPr>
            </w:pPr>
            <w:r>
              <w:rPr>
                <w:b w:val="0"/>
                <w:color w:val="231F20"/>
                <w:sz w:val="20"/>
              </w:rPr>
              <w:t>83%</w:t>
            </w:r>
          </w:p>
        </w:tc>
        <w:tc>
          <w:tcPr>
            <w:tcW w:w="817" w:type="dxa"/>
          </w:tcPr>
          <w:p>
            <w:pPr>
              <w:pStyle w:val="TableParagraph"/>
              <w:ind w:left="125" w:right="126"/>
              <w:rPr>
                <w:b w:val="0"/>
                <w:sz w:val="20"/>
              </w:rPr>
            </w:pPr>
            <w:r>
              <w:rPr>
                <w:b w:val="0"/>
                <w:color w:val="231F20"/>
                <w:sz w:val="20"/>
              </w:rPr>
              <w:t>44</w:t>
            </w:r>
          </w:p>
        </w:tc>
        <w:tc>
          <w:tcPr>
            <w:tcW w:w="865" w:type="dxa"/>
          </w:tcPr>
          <w:p>
            <w:pPr>
              <w:pStyle w:val="TableParagraph"/>
              <w:ind w:left="122" w:right="124"/>
              <w:rPr>
                <w:b w:val="0"/>
                <w:sz w:val="20"/>
              </w:rPr>
            </w:pPr>
            <w:r>
              <w:rPr>
                <w:b w:val="0"/>
                <w:color w:val="231F20"/>
                <w:sz w:val="20"/>
              </w:rPr>
              <w:t>17%</w:t>
            </w:r>
          </w:p>
        </w:tc>
        <w:tc>
          <w:tcPr>
            <w:tcW w:w="725" w:type="dxa"/>
          </w:tcPr>
          <w:p>
            <w:pPr>
              <w:pStyle w:val="TableParagraph"/>
              <w:ind w:left="86"/>
              <w:rPr>
                <w:b w:val="0"/>
                <w:sz w:val="20"/>
              </w:rPr>
            </w:pPr>
            <w:r>
              <w:rPr>
                <w:b w:val="0"/>
                <w:color w:val="231F20"/>
                <w:w w:val="89"/>
                <w:sz w:val="20"/>
              </w:rPr>
              <w:t>9</w:t>
            </w:r>
          </w:p>
        </w:tc>
      </w:tr>
      <w:tr>
        <w:trPr>
          <w:trHeight w:val="331" w:hRule="atLeast"/>
        </w:trPr>
        <w:tc>
          <w:tcPr>
            <w:tcW w:w="1884" w:type="dxa"/>
          </w:tcPr>
          <w:p>
            <w:pPr>
              <w:pStyle w:val="TableParagraph"/>
              <w:spacing w:before="35"/>
              <w:ind w:right="279"/>
              <w:rPr>
                <w:b w:val="0"/>
                <w:sz w:val="20"/>
              </w:rPr>
            </w:pPr>
            <w:r>
              <w:rPr>
                <w:b w:val="0"/>
                <w:color w:val="231F20"/>
                <w:sz w:val="20"/>
              </w:rPr>
              <w:t>Lapeer</w:t>
            </w:r>
          </w:p>
        </w:tc>
        <w:tc>
          <w:tcPr>
            <w:tcW w:w="1217" w:type="dxa"/>
          </w:tcPr>
          <w:p>
            <w:pPr>
              <w:pStyle w:val="TableParagraph"/>
              <w:spacing w:before="47"/>
              <w:ind w:left="316" w:right="335"/>
              <w:rPr>
                <w:b w:val="0"/>
                <w:sz w:val="20"/>
              </w:rPr>
            </w:pPr>
            <w:r>
              <w:rPr>
                <w:b w:val="0"/>
                <w:color w:val="231F20"/>
                <w:sz w:val="20"/>
              </w:rPr>
              <w:t>19</w:t>
            </w:r>
          </w:p>
        </w:tc>
        <w:tc>
          <w:tcPr>
            <w:tcW w:w="1075" w:type="dxa"/>
          </w:tcPr>
          <w:p>
            <w:pPr>
              <w:pStyle w:val="TableParagraph"/>
              <w:spacing w:before="47"/>
              <w:ind w:left="331" w:right="124"/>
              <w:rPr>
                <w:b w:val="0"/>
                <w:sz w:val="20"/>
              </w:rPr>
            </w:pPr>
            <w:r>
              <w:rPr>
                <w:b w:val="0"/>
                <w:color w:val="231F20"/>
                <w:sz w:val="20"/>
              </w:rPr>
              <w:t>79%</w:t>
            </w:r>
          </w:p>
        </w:tc>
        <w:tc>
          <w:tcPr>
            <w:tcW w:w="817" w:type="dxa"/>
          </w:tcPr>
          <w:p>
            <w:pPr>
              <w:pStyle w:val="TableParagraph"/>
              <w:spacing w:before="47"/>
              <w:ind w:left="125" w:right="126"/>
              <w:rPr>
                <w:b w:val="0"/>
                <w:sz w:val="20"/>
              </w:rPr>
            </w:pPr>
            <w:r>
              <w:rPr>
                <w:b w:val="0"/>
                <w:color w:val="231F20"/>
                <w:sz w:val="20"/>
              </w:rPr>
              <w:t>15</w:t>
            </w:r>
          </w:p>
        </w:tc>
        <w:tc>
          <w:tcPr>
            <w:tcW w:w="865" w:type="dxa"/>
          </w:tcPr>
          <w:p>
            <w:pPr>
              <w:pStyle w:val="TableParagraph"/>
              <w:spacing w:before="47"/>
              <w:ind w:left="122" w:right="124"/>
              <w:rPr>
                <w:b w:val="0"/>
                <w:sz w:val="20"/>
              </w:rPr>
            </w:pPr>
            <w:r>
              <w:rPr>
                <w:b w:val="0"/>
                <w:color w:val="231F20"/>
                <w:sz w:val="20"/>
              </w:rPr>
              <w:t>21%</w:t>
            </w:r>
          </w:p>
        </w:tc>
        <w:tc>
          <w:tcPr>
            <w:tcW w:w="725" w:type="dxa"/>
          </w:tcPr>
          <w:p>
            <w:pPr>
              <w:pStyle w:val="TableParagraph"/>
              <w:spacing w:before="47"/>
              <w:ind w:left="86"/>
              <w:rPr>
                <w:b w:val="0"/>
                <w:sz w:val="20"/>
              </w:rPr>
            </w:pPr>
            <w:r>
              <w:rPr>
                <w:b w:val="0"/>
                <w:color w:val="231F20"/>
                <w:w w:val="89"/>
                <w:sz w:val="20"/>
              </w:rPr>
              <w:t>4</w:t>
            </w:r>
          </w:p>
        </w:tc>
      </w:tr>
      <w:tr>
        <w:trPr>
          <w:trHeight w:val="331" w:hRule="atLeast"/>
        </w:trPr>
        <w:tc>
          <w:tcPr>
            <w:tcW w:w="1884" w:type="dxa"/>
          </w:tcPr>
          <w:p>
            <w:pPr>
              <w:pStyle w:val="TableParagraph"/>
              <w:spacing w:before="35"/>
              <w:ind w:right="279"/>
              <w:rPr>
                <w:b w:val="0"/>
                <w:sz w:val="20"/>
              </w:rPr>
            </w:pPr>
            <w:r>
              <w:rPr>
                <w:b w:val="0"/>
                <w:color w:val="231F20"/>
                <w:sz w:val="20"/>
              </w:rPr>
              <w:t>Sanilac</w:t>
            </w:r>
          </w:p>
        </w:tc>
        <w:tc>
          <w:tcPr>
            <w:tcW w:w="1217" w:type="dxa"/>
          </w:tcPr>
          <w:p>
            <w:pPr>
              <w:pStyle w:val="TableParagraph"/>
              <w:spacing w:before="47"/>
              <w:ind w:left="316" w:right="335"/>
              <w:rPr>
                <w:b w:val="0"/>
                <w:sz w:val="20"/>
              </w:rPr>
            </w:pPr>
            <w:r>
              <w:rPr>
                <w:b w:val="0"/>
                <w:color w:val="231F20"/>
                <w:sz w:val="20"/>
              </w:rPr>
              <w:t>14</w:t>
            </w:r>
          </w:p>
        </w:tc>
        <w:tc>
          <w:tcPr>
            <w:tcW w:w="1075" w:type="dxa"/>
          </w:tcPr>
          <w:p>
            <w:pPr>
              <w:pStyle w:val="TableParagraph"/>
              <w:spacing w:before="47"/>
              <w:ind w:left="331" w:right="124"/>
              <w:rPr>
                <w:b w:val="0"/>
                <w:sz w:val="20"/>
              </w:rPr>
            </w:pPr>
            <w:r>
              <w:rPr>
                <w:b w:val="0"/>
                <w:color w:val="231F20"/>
                <w:sz w:val="20"/>
              </w:rPr>
              <w:t>64%</w:t>
            </w:r>
          </w:p>
        </w:tc>
        <w:tc>
          <w:tcPr>
            <w:tcW w:w="817" w:type="dxa"/>
          </w:tcPr>
          <w:p>
            <w:pPr>
              <w:pStyle w:val="TableParagraph"/>
              <w:spacing w:before="47"/>
              <w:ind w:right="1"/>
              <w:rPr>
                <w:b w:val="0"/>
                <w:sz w:val="20"/>
              </w:rPr>
            </w:pPr>
            <w:r>
              <w:rPr>
                <w:b w:val="0"/>
                <w:color w:val="231F20"/>
                <w:w w:val="89"/>
                <w:sz w:val="20"/>
              </w:rPr>
              <w:t>9</w:t>
            </w:r>
          </w:p>
        </w:tc>
        <w:tc>
          <w:tcPr>
            <w:tcW w:w="865" w:type="dxa"/>
          </w:tcPr>
          <w:p>
            <w:pPr>
              <w:pStyle w:val="TableParagraph"/>
              <w:spacing w:before="47"/>
              <w:ind w:left="122" w:right="124"/>
              <w:rPr>
                <w:b w:val="0"/>
                <w:sz w:val="20"/>
              </w:rPr>
            </w:pPr>
            <w:r>
              <w:rPr>
                <w:b w:val="0"/>
                <w:color w:val="231F20"/>
                <w:sz w:val="20"/>
              </w:rPr>
              <w:t>36%</w:t>
            </w:r>
          </w:p>
        </w:tc>
        <w:tc>
          <w:tcPr>
            <w:tcW w:w="725" w:type="dxa"/>
          </w:tcPr>
          <w:p>
            <w:pPr>
              <w:pStyle w:val="TableParagraph"/>
              <w:spacing w:before="47"/>
              <w:ind w:left="86"/>
              <w:rPr>
                <w:b w:val="0"/>
                <w:sz w:val="20"/>
              </w:rPr>
            </w:pPr>
            <w:r>
              <w:rPr>
                <w:b w:val="0"/>
                <w:color w:val="231F20"/>
                <w:w w:val="89"/>
                <w:sz w:val="20"/>
              </w:rPr>
              <w:t>5</w:t>
            </w:r>
          </w:p>
        </w:tc>
      </w:tr>
      <w:tr>
        <w:trPr>
          <w:trHeight w:val="498" w:hRule="atLeast"/>
        </w:trPr>
        <w:tc>
          <w:tcPr>
            <w:tcW w:w="1884" w:type="dxa"/>
          </w:tcPr>
          <w:p>
            <w:pPr>
              <w:pStyle w:val="TableParagraph"/>
              <w:spacing w:before="35"/>
              <w:ind w:right="280"/>
              <w:rPr>
                <w:b w:val="0"/>
                <w:sz w:val="20"/>
              </w:rPr>
            </w:pPr>
            <w:r>
              <w:rPr>
                <w:b w:val="0"/>
                <w:color w:val="231F20"/>
                <w:sz w:val="20"/>
              </w:rPr>
              <w:t>St. Clair</w:t>
            </w:r>
          </w:p>
        </w:tc>
        <w:tc>
          <w:tcPr>
            <w:tcW w:w="1217" w:type="dxa"/>
          </w:tcPr>
          <w:p>
            <w:pPr>
              <w:pStyle w:val="TableParagraph"/>
              <w:spacing w:before="47"/>
              <w:ind w:left="316" w:right="335"/>
              <w:rPr>
                <w:b w:val="0"/>
                <w:sz w:val="20"/>
              </w:rPr>
            </w:pPr>
            <w:r>
              <w:rPr>
                <w:b w:val="0"/>
                <w:color w:val="231F20"/>
                <w:sz w:val="20"/>
              </w:rPr>
              <w:t>79</w:t>
            </w:r>
          </w:p>
        </w:tc>
        <w:tc>
          <w:tcPr>
            <w:tcW w:w="1075" w:type="dxa"/>
          </w:tcPr>
          <w:p>
            <w:pPr>
              <w:pStyle w:val="TableParagraph"/>
              <w:spacing w:before="47"/>
              <w:ind w:left="331" w:right="124"/>
              <w:rPr>
                <w:b w:val="0"/>
                <w:sz w:val="20"/>
              </w:rPr>
            </w:pPr>
            <w:r>
              <w:rPr>
                <w:b w:val="0"/>
                <w:color w:val="231F20"/>
                <w:sz w:val="20"/>
              </w:rPr>
              <w:t>67%</w:t>
            </w:r>
          </w:p>
        </w:tc>
        <w:tc>
          <w:tcPr>
            <w:tcW w:w="817" w:type="dxa"/>
          </w:tcPr>
          <w:p>
            <w:pPr>
              <w:pStyle w:val="TableParagraph"/>
              <w:spacing w:before="47"/>
              <w:ind w:left="125" w:right="126"/>
              <w:rPr>
                <w:b w:val="0"/>
                <w:sz w:val="20"/>
              </w:rPr>
            </w:pPr>
            <w:r>
              <w:rPr>
                <w:b w:val="0"/>
                <w:color w:val="231F20"/>
                <w:sz w:val="20"/>
              </w:rPr>
              <w:t>53</w:t>
            </w:r>
          </w:p>
        </w:tc>
        <w:tc>
          <w:tcPr>
            <w:tcW w:w="865" w:type="dxa"/>
          </w:tcPr>
          <w:p>
            <w:pPr>
              <w:pStyle w:val="TableParagraph"/>
              <w:spacing w:before="47"/>
              <w:ind w:left="122" w:right="124"/>
              <w:rPr>
                <w:b w:val="0"/>
                <w:sz w:val="20"/>
              </w:rPr>
            </w:pPr>
            <w:r>
              <w:rPr>
                <w:b w:val="0"/>
                <w:color w:val="231F20"/>
                <w:sz w:val="20"/>
              </w:rPr>
              <w:t>33%</w:t>
            </w:r>
          </w:p>
        </w:tc>
        <w:tc>
          <w:tcPr>
            <w:tcW w:w="725" w:type="dxa"/>
          </w:tcPr>
          <w:p>
            <w:pPr>
              <w:pStyle w:val="TableParagraph"/>
              <w:spacing w:before="47"/>
              <w:ind w:left="122" w:right="36"/>
              <w:rPr>
                <w:b w:val="0"/>
                <w:sz w:val="20"/>
              </w:rPr>
            </w:pPr>
            <w:r>
              <w:rPr>
                <w:b w:val="0"/>
                <w:color w:val="231F20"/>
                <w:sz w:val="20"/>
              </w:rPr>
              <w:t>26</w:t>
            </w:r>
          </w:p>
        </w:tc>
      </w:tr>
      <w:tr>
        <w:trPr>
          <w:trHeight w:val="459" w:hRule="atLeast"/>
        </w:trPr>
        <w:tc>
          <w:tcPr>
            <w:tcW w:w="1884" w:type="dxa"/>
          </w:tcPr>
          <w:p>
            <w:pPr>
              <w:pStyle w:val="TableParagraph"/>
              <w:spacing w:line="233" w:lineRule="exact" w:before="206"/>
              <w:ind w:right="280"/>
              <w:rPr>
                <w:rFonts w:ascii="Calibri"/>
                <w:b/>
                <w:sz w:val="20"/>
              </w:rPr>
            </w:pPr>
            <w:r>
              <w:rPr>
                <w:rFonts w:ascii="Calibri"/>
                <w:b/>
                <w:color w:val="231F20"/>
                <w:w w:val="120"/>
                <w:sz w:val="20"/>
              </w:rPr>
              <w:t>Statewide Total</w:t>
            </w:r>
          </w:p>
        </w:tc>
        <w:tc>
          <w:tcPr>
            <w:tcW w:w="1217" w:type="dxa"/>
          </w:tcPr>
          <w:p>
            <w:pPr>
              <w:pStyle w:val="TableParagraph"/>
              <w:spacing w:line="225" w:lineRule="exact" w:before="214"/>
              <w:ind w:left="316" w:right="335"/>
              <w:rPr>
                <w:rFonts w:ascii="Calibri"/>
                <w:b/>
                <w:sz w:val="20"/>
              </w:rPr>
            </w:pPr>
            <w:r>
              <w:rPr>
                <w:rFonts w:ascii="Calibri"/>
                <w:b/>
                <w:color w:val="231F20"/>
                <w:w w:val="115"/>
                <w:sz w:val="20"/>
              </w:rPr>
              <w:t>4,416</w:t>
            </w:r>
          </w:p>
        </w:tc>
        <w:tc>
          <w:tcPr>
            <w:tcW w:w="1075" w:type="dxa"/>
          </w:tcPr>
          <w:p>
            <w:pPr>
              <w:pStyle w:val="TableParagraph"/>
              <w:spacing w:line="225" w:lineRule="exact" w:before="214"/>
              <w:ind w:left="331" w:right="124"/>
              <w:rPr>
                <w:rFonts w:ascii="Calibri"/>
                <w:b/>
                <w:sz w:val="20"/>
              </w:rPr>
            </w:pPr>
            <w:r>
              <w:rPr>
                <w:rFonts w:ascii="Calibri"/>
                <w:b/>
                <w:color w:val="231F20"/>
                <w:w w:val="115"/>
                <w:sz w:val="20"/>
              </w:rPr>
              <w:t>65.5%</w:t>
            </w:r>
          </w:p>
        </w:tc>
        <w:tc>
          <w:tcPr>
            <w:tcW w:w="817" w:type="dxa"/>
          </w:tcPr>
          <w:p>
            <w:pPr>
              <w:pStyle w:val="TableParagraph"/>
              <w:spacing w:line="225" w:lineRule="exact" w:before="214"/>
              <w:ind w:left="125" w:right="126"/>
              <w:rPr>
                <w:rFonts w:ascii="Calibri"/>
                <w:b/>
                <w:sz w:val="20"/>
              </w:rPr>
            </w:pPr>
            <w:r>
              <w:rPr>
                <w:rFonts w:ascii="Calibri"/>
                <w:b/>
                <w:color w:val="231F20"/>
                <w:w w:val="115"/>
                <w:sz w:val="20"/>
              </w:rPr>
              <w:t>2,891</w:t>
            </w:r>
          </w:p>
        </w:tc>
        <w:tc>
          <w:tcPr>
            <w:tcW w:w="865" w:type="dxa"/>
          </w:tcPr>
          <w:p>
            <w:pPr>
              <w:pStyle w:val="TableParagraph"/>
              <w:spacing w:line="225" w:lineRule="exact" w:before="214"/>
              <w:ind w:left="122" w:right="124"/>
              <w:rPr>
                <w:rFonts w:ascii="Calibri"/>
                <w:b/>
                <w:sz w:val="20"/>
              </w:rPr>
            </w:pPr>
            <w:r>
              <w:rPr>
                <w:rFonts w:ascii="Calibri"/>
                <w:b/>
                <w:color w:val="231F20"/>
                <w:w w:val="115"/>
                <w:sz w:val="20"/>
              </w:rPr>
              <w:t>34.5%</w:t>
            </w:r>
          </w:p>
        </w:tc>
        <w:tc>
          <w:tcPr>
            <w:tcW w:w="725" w:type="dxa"/>
          </w:tcPr>
          <w:p>
            <w:pPr>
              <w:pStyle w:val="TableParagraph"/>
              <w:spacing w:line="225" w:lineRule="exact" w:before="214"/>
              <w:ind w:left="122" w:right="37"/>
              <w:rPr>
                <w:rFonts w:ascii="Calibri"/>
                <w:b/>
                <w:sz w:val="20"/>
              </w:rPr>
            </w:pPr>
            <w:r>
              <w:rPr>
                <w:rFonts w:ascii="Calibri"/>
                <w:b/>
                <w:color w:val="231F20"/>
                <w:w w:val="115"/>
                <w:sz w:val="20"/>
              </w:rPr>
              <w:t>1,525</w:t>
            </w:r>
          </w:p>
        </w:tc>
      </w:tr>
    </w:tbl>
    <w:p>
      <w:pPr>
        <w:pStyle w:val="BodyText"/>
        <w:rPr>
          <w:rFonts w:ascii="Book Antiqua"/>
          <w:b/>
          <w:sz w:val="20"/>
        </w:rPr>
      </w:pPr>
    </w:p>
    <w:p>
      <w:pPr>
        <w:pStyle w:val="BodyText"/>
        <w:spacing w:before="2"/>
        <w:rPr>
          <w:rFonts w:ascii="Book Antiqua"/>
          <w:b/>
          <w:sz w:val="26"/>
        </w:rPr>
      </w:pPr>
    </w:p>
    <w:p>
      <w:pPr>
        <w:spacing w:line="477" w:lineRule="auto" w:before="98"/>
        <w:ind w:left="1335" w:right="1731" w:firstLine="0"/>
        <w:jc w:val="left"/>
        <w:rPr>
          <w:rFonts w:ascii="Book Antiqua"/>
          <w:i/>
          <w:sz w:val="20"/>
        </w:rPr>
      </w:pPr>
      <w:r>
        <w:rPr/>
        <w:pict>
          <v:group style="position:absolute;margin-left:3.14950pt;margin-top:-266.541687pt;width:572.450pt;height:240.7pt;mso-position-horizontal-relative:page;mso-position-vertical-relative:paragraph;z-index:-19778560" coordorigin="63,-5331" coordsize="11449,4814">
            <v:shape style="position:absolute;left:10988;top:-2420;width:154;height:154" type="#_x0000_t75" stroked="false">
              <v:imagedata r:id="rId122" o:title=""/>
            </v:shape>
            <v:shape style="position:absolute;left:10803;top:-2420;width:154;height:335" type="#_x0000_t75" stroked="false">
              <v:imagedata r:id="rId110" o:title=""/>
            </v:shape>
            <v:shape style="position:absolute;left:10618;top:-2238;width:153;height:153" type="#_x0000_t75" stroked="false">
              <v:imagedata r:id="rId113" o:title=""/>
            </v:shape>
            <v:shape style="position:absolute;left:1359;top:-2420;width:153;height:154" type="#_x0000_t75" stroked="false">
              <v:imagedata r:id="rId123" o:title=""/>
            </v:shape>
            <v:shape style="position:absolute;left:1914;top:-2238;width:154;height:153" type="#_x0000_t75" stroked="false">
              <v:imagedata r:id="rId111" o:title=""/>
            </v:shape>
            <v:shape style="position:absolute;left:62;top:-2238;width:153;height:153" type="#_x0000_t75" stroked="false">
              <v:imagedata r:id="rId111" o:title=""/>
            </v:shape>
            <v:shape style="position:absolute;left:2470;top:-2238;width:153;height:153" type="#_x0000_t75" stroked="false">
              <v:imagedata r:id="rId124" o:title=""/>
            </v:shape>
            <v:shape style="position:absolute;left:8766;top:-2056;width:153;height:154" type="#_x0000_t75" stroked="false">
              <v:imagedata r:id="rId117" o:title=""/>
            </v:shape>
            <v:shape style="position:absolute;left:1359;top:-2056;width:153;height:153" type="#_x0000_t75" stroked="false">
              <v:imagedata r:id="rId124" o:title=""/>
            </v:shape>
            <v:shape style="position:absolute;left:7099;top:-2056;width:154;height:153" type="#_x0000_t75" stroked="false">
              <v:imagedata r:id="rId125" o:title=""/>
            </v:shape>
            <v:shape style="position:absolute;left:62;top:-5331;width:11449;height:4814" type="#_x0000_t75" stroked="false">
              <v:imagedata r:id="rId266" o:title=""/>
            </v:shape>
            <v:shape style="position:absolute;left:5398;top:-4704;width:3957;height:833" type="#_x0000_t202" filled="false" stroked="false">
              <v:textbox inset="0,0,0,0">
                <w:txbxContent>
                  <w:p>
                    <w:pPr>
                      <w:spacing w:before="1"/>
                      <w:ind w:left="0" w:right="0" w:firstLine="0"/>
                      <w:jc w:val="left"/>
                      <w:rPr>
                        <w:rFonts w:ascii="Book Antiqua"/>
                        <w:b/>
                        <w:i/>
                        <w:sz w:val="22"/>
                      </w:rPr>
                    </w:pPr>
                    <w:r>
                      <w:rPr>
                        <w:rFonts w:ascii="Book Antiqua"/>
                        <w:b/>
                        <w:i/>
                        <w:color w:val="58595B"/>
                        <w:w w:val="105"/>
                        <w:sz w:val="22"/>
                      </w:rPr>
                      <w:t>Table 4 continued.</w:t>
                    </w:r>
                  </w:p>
                  <w:p>
                    <w:pPr>
                      <w:spacing w:line="240" w:lineRule="auto" w:before="7"/>
                      <w:rPr>
                        <w:rFonts w:ascii="Book Antiqua"/>
                        <w:b/>
                        <w:i/>
                        <w:sz w:val="26"/>
                      </w:rPr>
                    </w:pPr>
                  </w:p>
                  <w:p>
                    <w:pPr>
                      <w:tabs>
                        <w:tab w:pos="2465" w:val="left" w:leader="none"/>
                      </w:tabs>
                      <w:spacing w:before="1"/>
                      <w:ind w:left="810" w:right="0" w:firstLine="0"/>
                      <w:jc w:val="left"/>
                      <w:rPr>
                        <w:b/>
                        <w:sz w:val="20"/>
                      </w:rPr>
                    </w:pPr>
                    <w:r>
                      <w:rPr>
                        <w:b/>
                        <w:color w:val="231F20"/>
                        <w:w w:val="115"/>
                        <w:sz w:val="20"/>
                      </w:rPr>
                      <w:t>Makes</w:t>
                    </w:r>
                    <w:r>
                      <w:rPr>
                        <w:b/>
                        <w:color w:val="231F20"/>
                        <w:spacing w:val="11"/>
                        <w:w w:val="115"/>
                        <w:sz w:val="20"/>
                      </w:rPr>
                      <w:t> </w:t>
                    </w:r>
                    <w:r>
                      <w:rPr>
                        <w:b/>
                        <w:color w:val="231F20"/>
                        <w:spacing w:val="-3"/>
                        <w:w w:val="115"/>
                        <w:sz w:val="20"/>
                      </w:rPr>
                      <w:t>at</w:t>
                    </w:r>
                    <w:r>
                      <w:rPr>
                        <w:b/>
                        <w:color w:val="231F20"/>
                        <w:spacing w:val="12"/>
                        <w:w w:val="115"/>
                        <w:sz w:val="20"/>
                      </w:rPr>
                      <w:t> </w:t>
                    </w:r>
                    <w:r>
                      <w:rPr>
                        <w:b/>
                        <w:color w:val="231F20"/>
                        <w:w w:val="115"/>
                        <w:sz w:val="20"/>
                      </w:rPr>
                      <w:t>least</w:t>
                      <w:tab/>
                      <w:t>Does not</w:t>
                    </w:r>
                    <w:r>
                      <w:rPr>
                        <w:b/>
                        <w:color w:val="231F20"/>
                        <w:spacing w:val="19"/>
                        <w:w w:val="115"/>
                        <w:sz w:val="20"/>
                      </w:rPr>
                      <w:t> </w:t>
                    </w:r>
                    <w:r>
                      <w:rPr>
                        <w:b/>
                        <w:color w:val="231F20"/>
                        <w:w w:val="115"/>
                        <w:sz w:val="20"/>
                      </w:rPr>
                      <w:t>Make</w:t>
                    </w:r>
                  </w:p>
                </w:txbxContent>
              </v:textbox>
              <w10:wrap type="none"/>
            </v:shape>
            <v:shape style="position:absolute;left:3196;top:-3874;width:743;height:483" type="#_x0000_t202" filled="false" stroked="false">
              <v:textbox inset="0,0,0,0">
                <w:txbxContent>
                  <w:p>
                    <w:pPr>
                      <w:spacing w:line="235" w:lineRule="auto" w:before="1"/>
                      <w:ind w:left="0" w:right="0" w:firstLine="92"/>
                      <w:jc w:val="left"/>
                      <w:rPr>
                        <w:b/>
                        <w:sz w:val="20"/>
                      </w:rPr>
                    </w:pPr>
                    <w:r>
                      <w:rPr>
                        <w:b/>
                        <w:color w:val="231F20"/>
                        <w:w w:val="115"/>
                        <w:sz w:val="20"/>
                      </w:rPr>
                      <w:t>PIHP/ CMHSP</w:t>
                    </w:r>
                  </w:p>
                </w:txbxContent>
              </v:textbox>
              <w10:wrap type="none"/>
            </v:shape>
            <v:shape style="position:absolute;left:5158;top:-3754;width:180;height:243" type="#_x0000_t202" filled="false" stroked="false">
              <v:textbox inset="0,0,0,0">
                <w:txbxContent>
                  <w:p>
                    <w:pPr>
                      <w:spacing w:line="241" w:lineRule="exact" w:before="0"/>
                      <w:ind w:left="0" w:right="0" w:firstLine="0"/>
                      <w:jc w:val="left"/>
                      <w:rPr>
                        <w:b/>
                        <w:sz w:val="20"/>
                      </w:rPr>
                    </w:pPr>
                    <w:r>
                      <w:rPr>
                        <w:b/>
                        <w:color w:val="231F20"/>
                        <w:w w:val="120"/>
                        <w:sz w:val="20"/>
                      </w:rPr>
                      <w:t>N</w:t>
                    </w:r>
                  </w:p>
                </w:txbxContent>
              </v:textbox>
              <w10:wrap type="none"/>
            </v:shape>
            <v:shape style="position:absolute;left:6429;top:-3874;width:999;height:483" type="#_x0000_t202" filled="false" stroked="false">
              <v:textbox inset="0,0,0,0">
                <w:txbxContent>
                  <w:p>
                    <w:pPr>
                      <w:spacing w:line="235" w:lineRule="auto" w:before="1"/>
                      <w:ind w:left="214" w:right="4" w:hanging="215"/>
                      <w:jc w:val="left"/>
                      <w:rPr>
                        <w:b/>
                        <w:sz w:val="20"/>
                      </w:rPr>
                    </w:pPr>
                    <w:r>
                      <w:rPr>
                        <w:b/>
                        <w:color w:val="231F20"/>
                        <w:w w:val="120"/>
                        <w:sz w:val="20"/>
                      </w:rPr>
                      <w:t>Minimum Wage</w:t>
                    </w:r>
                  </w:p>
                </w:txbxContent>
              </v:textbox>
              <w10:wrap type="none"/>
            </v:shape>
            <v:shape style="position:absolute;left:8110;top:-3874;width:999;height:483" type="#_x0000_t202" filled="false" stroked="false">
              <v:textbox inset="0,0,0,0">
                <w:txbxContent>
                  <w:p>
                    <w:pPr>
                      <w:spacing w:line="235" w:lineRule="auto" w:before="1"/>
                      <w:ind w:left="214" w:right="4" w:hanging="215"/>
                      <w:jc w:val="left"/>
                      <w:rPr>
                        <w:b/>
                        <w:sz w:val="20"/>
                      </w:rPr>
                    </w:pPr>
                    <w:r>
                      <w:rPr>
                        <w:b/>
                        <w:color w:val="231F20"/>
                        <w:w w:val="120"/>
                        <w:sz w:val="20"/>
                      </w:rPr>
                      <w:t>Minimum Wage</w:t>
                    </w:r>
                  </w:p>
                </w:txbxContent>
              </v:textbox>
              <w10:wrap type="none"/>
            </v:shape>
            <w10:wrap type="none"/>
          </v:group>
        </w:pict>
      </w:r>
      <w:r>
        <w:rPr>
          <w:rFonts w:ascii="Book Antiqua"/>
          <w:i/>
          <w:color w:val="58585B"/>
          <w:w w:val="110"/>
          <w:sz w:val="20"/>
        </w:rPr>
        <w:t>Employed Adults includes: Full time, part time, sheltered workshops, enclaves/crews, and self employed </w:t>
      </w:r>
      <w:r>
        <w:rPr>
          <w:rFonts w:ascii="Book Antiqua"/>
          <w:i/>
          <w:color w:val="58585B"/>
          <w:w w:val="110"/>
          <w:sz w:val="20"/>
        </w:rPr>
        <w:t>Source: 904 Report, MDHHS, Indicators 9B and 9C.</w:t>
      </w:r>
    </w:p>
    <w:p>
      <w:pPr>
        <w:pStyle w:val="BodyText"/>
        <w:rPr>
          <w:rFonts w:ascii="Book Antiqua"/>
          <w:i/>
          <w:sz w:val="20"/>
        </w:rPr>
      </w:pPr>
    </w:p>
    <w:p>
      <w:pPr>
        <w:pStyle w:val="BodyText"/>
        <w:spacing w:before="3"/>
        <w:rPr>
          <w:rFonts w:ascii="Book Antiqua"/>
          <w:i/>
          <w:sz w:val="17"/>
        </w:rPr>
      </w:pPr>
    </w:p>
    <w:p>
      <w:pPr>
        <w:pStyle w:val="Heading2"/>
        <w:ind w:left="1272" w:right="1934"/>
        <w:rPr>
          <w:i/>
        </w:rPr>
      </w:pPr>
      <w:r>
        <w:rPr>
          <w:i/>
          <w:color w:val="58595B"/>
        </w:rPr>
        <w:t>Table 5: Michigan Utilization of 14(c) Certificates</w:t>
      </w:r>
    </w:p>
    <w:p>
      <w:pPr>
        <w:pStyle w:val="Heading5"/>
        <w:ind w:left="1272" w:right="1934"/>
        <w:rPr>
          <w:i/>
        </w:rPr>
      </w:pPr>
      <w:r>
        <w:rPr>
          <w:i/>
          <w:color w:val="58595B"/>
          <w:w w:val="105"/>
        </w:rPr>
        <w:t>by Type of Business FY 2017</w:t>
      </w:r>
    </w:p>
    <w:p>
      <w:pPr>
        <w:pStyle w:val="BodyText"/>
        <w:rPr>
          <w:rFonts w:ascii="Book Antiqua"/>
          <w:b/>
          <w:i/>
          <w:sz w:val="20"/>
        </w:rPr>
      </w:pPr>
    </w:p>
    <w:p>
      <w:pPr>
        <w:pStyle w:val="BodyText"/>
        <w:rPr>
          <w:rFonts w:ascii="Book Antiqua"/>
          <w:b/>
          <w:i/>
          <w:sz w:val="20"/>
        </w:rPr>
      </w:pPr>
    </w:p>
    <w:p>
      <w:pPr>
        <w:pStyle w:val="BodyText"/>
        <w:spacing w:before="11"/>
        <w:rPr>
          <w:rFonts w:ascii="Book Antiqua"/>
          <w:b/>
          <w:i/>
          <w:sz w:val="14"/>
        </w:rPr>
      </w:pPr>
    </w:p>
    <w:tbl>
      <w:tblPr>
        <w:tblW w:w="0" w:type="auto"/>
        <w:jc w:val="left"/>
        <w:tblInd w:w="2265"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2970"/>
        <w:gridCol w:w="2908"/>
        <w:gridCol w:w="1809"/>
      </w:tblGrid>
      <w:tr>
        <w:trPr>
          <w:trHeight w:val="716" w:hRule="atLeast"/>
        </w:trPr>
        <w:tc>
          <w:tcPr>
            <w:tcW w:w="2970" w:type="dxa"/>
            <w:shd w:val="clear" w:color="auto" w:fill="96AFD0"/>
          </w:tcPr>
          <w:p>
            <w:pPr>
              <w:pStyle w:val="TableParagraph"/>
              <w:spacing w:before="4"/>
              <w:jc w:val="left"/>
              <w:rPr>
                <w:rFonts w:ascii="Book Antiqua"/>
                <w:b/>
                <w:i/>
                <w:sz w:val="20"/>
              </w:rPr>
            </w:pPr>
          </w:p>
          <w:p>
            <w:pPr>
              <w:pStyle w:val="TableParagraph"/>
              <w:spacing w:before="0"/>
              <w:ind w:left="636" w:right="624"/>
              <w:rPr>
                <w:rFonts w:ascii="Calibri"/>
                <w:b/>
                <w:sz w:val="20"/>
              </w:rPr>
            </w:pPr>
            <w:r>
              <w:rPr>
                <w:rFonts w:ascii="Calibri"/>
                <w:b/>
                <w:color w:val="231F20"/>
                <w:w w:val="120"/>
                <w:sz w:val="20"/>
              </w:rPr>
              <w:t>Type of Business</w:t>
            </w:r>
          </w:p>
        </w:tc>
        <w:tc>
          <w:tcPr>
            <w:tcW w:w="2908" w:type="dxa"/>
            <w:shd w:val="clear" w:color="auto" w:fill="96AFD0"/>
          </w:tcPr>
          <w:p>
            <w:pPr>
              <w:pStyle w:val="TableParagraph"/>
              <w:spacing w:before="4"/>
              <w:jc w:val="left"/>
              <w:rPr>
                <w:rFonts w:ascii="Book Antiqua"/>
                <w:b/>
                <w:i/>
                <w:sz w:val="20"/>
              </w:rPr>
            </w:pPr>
          </w:p>
          <w:p>
            <w:pPr>
              <w:pStyle w:val="TableParagraph"/>
              <w:spacing w:before="0"/>
              <w:ind w:left="301" w:right="287"/>
              <w:rPr>
                <w:rFonts w:ascii="Calibri"/>
                <w:b/>
                <w:sz w:val="20"/>
              </w:rPr>
            </w:pPr>
            <w:r>
              <w:rPr>
                <w:rFonts w:ascii="Calibri"/>
                <w:b/>
                <w:color w:val="231F20"/>
                <w:w w:val="115"/>
                <w:sz w:val="20"/>
              </w:rPr>
              <w:t>Number of Requests (#)</w:t>
            </w:r>
          </w:p>
        </w:tc>
        <w:tc>
          <w:tcPr>
            <w:tcW w:w="1809" w:type="dxa"/>
            <w:tcBorders>
              <w:top w:val="single" w:sz="6" w:space="0" w:color="597B7B"/>
              <w:bottom w:val="single" w:sz="6" w:space="0" w:color="597B7B"/>
            </w:tcBorders>
            <w:shd w:val="clear" w:color="auto" w:fill="96AFD0"/>
          </w:tcPr>
          <w:p>
            <w:pPr>
              <w:pStyle w:val="TableParagraph"/>
              <w:spacing w:before="4"/>
              <w:jc w:val="left"/>
              <w:rPr>
                <w:rFonts w:ascii="Book Antiqua"/>
                <w:b/>
                <w:i/>
                <w:sz w:val="20"/>
              </w:rPr>
            </w:pPr>
          </w:p>
          <w:p>
            <w:pPr>
              <w:pStyle w:val="TableParagraph"/>
              <w:spacing w:before="0"/>
              <w:ind w:left="359" w:right="344"/>
              <w:rPr>
                <w:rFonts w:ascii="Calibri"/>
                <w:b/>
                <w:sz w:val="20"/>
              </w:rPr>
            </w:pPr>
            <w:r>
              <w:rPr>
                <w:rFonts w:ascii="Calibri"/>
                <w:b/>
                <w:color w:val="231F20"/>
                <w:w w:val="110"/>
                <w:sz w:val="20"/>
              </w:rPr>
              <w:t>Percent (%)</w:t>
            </w:r>
          </w:p>
        </w:tc>
      </w:tr>
      <w:tr>
        <w:trPr>
          <w:trHeight w:val="320" w:hRule="atLeast"/>
        </w:trPr>
        <w:tc>
          <w:tcPr>
            <w:tcW w:w="7687" w:type="dxa"/>
            <w:gridSpan w:val="3"/>
            <w:tcBorders>
              <w:top w:val="single" w:sz="6" w:space="0" w:color="597B7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536" w:hRule="atLeast"/>
        </w:trPr>
        <w:tc>
          <w:tcPr>
            <w:tcW w:w="2970"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3"/>
              <w:ind w:left="1081" w:hanging="875"/>
              <w:jc w:val="left"/>
              <w:rPr>
                <w:b w:val="0"/>
                <w:sz w:val="20"/>
              </w:rPr>
            </w:pPr>
            <w:r>
              <w:rPr>
                <w:b w:val="0"/>
                <w:color w:val="231F20"/>
                <w:sz w:val="20"/>
              </w:rPr>
              <w:t>Community Rehabilitation Program</w:t>
            </w:r>
          </w:p>
        </w:tc>
        <w:tc>
          <w:tcPr>
            <w:tcW w:w="2908" w:type="dxa"/>
            <w:tcBorders>
              <w:top w:val="single" w:sz="4" w:space="0" w:color="58585B"/>
              <w:left w:val="single" w:sz="4" w:space="0" w:color="58585B"/>
              <w:bottom w:val="single" w:sz="4" w:space="0" w:color="58585B"/>
              <w:right w:val="single" w:sz="4" w:space="0" w:color="58585B"/>
            </w:tcBorders>
          </w:tcPr>
          <w:p>
            <w:pPr>
              <w:pStyle w:val="TableParagraph"/>
              <w:spacing w:before="153"/>
              <w:ind w:left="1187" w:right="1173"/>
              <w:rPr>
                <w:b w:val="0"/>
                <w:sz w:val="20"/>
              </w:rPr>
            </w:pPr>
            <w:r>
              <w:rPr>
                <w:b w:val="0"/>
                <w:color w:val="231F20"/>
                <w:sz w:val="20"/>
              </w:rPr>
              <w:t>6821</w:t>
            </w:r>
          </w:p>
        </w:tc>
        <w:tc>
          <w:tcPr>
            <w:tcW w:w="1809" w:type="dxa"/>
            <w:tcBorders>
              <w:top w:val="single" w:sz="4" w:space="0" w:color="58585B"/>
              <w:left w:val="single" w:sz="4" w:space="0" w:color="58585B"/>
              <w:bottom w:val="single" w:sz="4" w:space="0" w:color="58585B"/>
              <w:right w:val="single" w:sz="4" w:space="0" w:color="58585B"/>
            </w:tcBorders>
          </w:tcPr>
          <w:p>
            <w:pPr>
              <w:pStyle w:val="TableParagraph"/>
              <w:spacing w:before="153"/>
              <w:ind w:left="672" w:right="657"/>
              <w:rPr>
                <w:b w:val="0"/>
                <w:sz w:val="20"/>
              </w:rPr>
            </w:pPr>
            <w:r>
              <w:rPr>
                <w:b w:val="0"/>
                <w:color w:val="231F20"/>
                <w:sz w:val="20"/>
              </w:rPr>
              <w:t>99%</w:t>
            </w:r>
          </w:p>
        </w:tc>
      </w:tr>
      <w:tr>
        <w:trPr>
          <w:trHeight w:val="536" w:hRule="atLeast"/>
        </w:trPr>
        <w:tc>
          <w:tcPr>
            <w:tcW w:w="2970"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3"/>
              <w:ind w:left="1140" w:hanging="1001"/>
              <w:jc w:val="left"/>
              <w:rPr>
                <w:b w:val="0"/>
                <w:sz w:val="20"/>
              </w:rPr>
            </w:pPr>
            <w:r>
              <w:rPr>
                <w:b w:val="0"/>
                <w:color w:val="231F20"/>
                <w:w w:val="95"/>
                <w:sz w:val="20"/>
              </w:rPr>
              <w:t>Hospitality/Residential Care </w:t>
            </w:r>
            <w:r>
              <w:rPr>
                <w:b w:val="0"/>
                <w:color w:val="231F20"/>
                <w:sz w:val="20"/>
              </w:rPr>
              <w:t>Facility</w:t>
            </w:r>
          </w:p>
        </w:tc>
        <w:tc>
          <w:tcPr>
            <w:tcW w:w="2908" w:type="dxa"/>
            <w:tcBorders>
              <w:top w:val="single" w:sz="4" w:space="0" w:color="58585B"/>
              <w:left w:val="single" w:sz="4" w:space="0" w:color="58585B"/>
              <w:bottom w:val="single" w:sz="4" w:space="0" w:color="58585B"/>
              <w:right w:val="single" w:sz="4" w:space="0" w:color="58585B"/>
            </w:tcBorders>
          </w:tcPr>
          <w:p>
            <w:pPr>
              <w:pStyle w:val="TableParagraph"/>
              <w:spacing w:before="153"/>
              <w:ind w:left="14"/>
              <w:rPr>
                <w:b w:val="0"/>
                <w:sz w:val="20"/>
              </w:rPr>
            </w:pPr>
            <w:r>
              <w:rPr>
                <w:b w:val="0"/>
                <w:color w:val="231F20"/>
                <w:w w:val="97"/>
                <w:sz w:val="20"/>
              </w:rPr>
              <w:t>-</w:t>
            </w:r>
          </w:p>
        </w:tc>
        <w:tc>
          <w:tcPr>
            <w:tcW w:w="1809" w:type="dxa"/>
            <w:tcBorders>
              <w:top w:val="single" w:sz="4" w:space="0" w:color="58585B"/>
              <w:left w:val="single" w:sz="4" w:space="0" w:color="58585B"/>
              <w:bottom w:val="single" w:sz="4" w:space="0" w:color="58585B"/>
              <w:right w:val="single" w:sz="4" w:space="0" w:color="58585B"/>
            </w:tcBorders>
          </w:tcPr>
          <w:p>
            <w:pPr>
              <w:pStyle w:val="TableParagraph"/>
              <w:spacing w:before="153"/>
              <w:ind w:left="15"/>
              <w:rPr>
                <w:b w:val="0"/>
                <w:sz w:val="20"/>
              </w:rPr>
            </w:pPr>
            <w:r>
              <w:rPr>
                <w:b w:val="0"/>
                <w:color w:val="231F20"/>
                <w:w w:val="97"/>
                <w:sz w:val="20"/>
              </w:rPr>
              <w:t>-</w:t>
            </w:r>
          </w:p>
        </w:tc>
      </w:tr>
      <w:tr>
        <w:trPr>
          <w:trHeight w:val="321" w:hRule="atLeast"/>
        </w:trPr>
        <w:tc>
          <w:tcPr>
            <w:tcW w:w="2970" w:type="dxa"/>
            <w:tcBorders>
              <w:top w:val="single" w:sz="4" w:space="0" w:color="58585B"/>
              <w:left w:val="single" w:sz="4" w:space="0" w:color="58585B"/>
              <w:bottom w:val="single" w:sz="4" w:space="0" w:color="58585B"/>
              <w:right w:val="single" w:sz="4" w:space="0" w:color="58585B"/>
            </w:tcBorders>
          </w:tcPr>
          <w:p>
            <w:pPr>
              <w:pStyle w:val="TableParagraph"/>
              <w:spacing w:before="33"/>
              <w:ind w:left="278" w:right="265"/>
              <w:rPr>
                <w:b w:val="0"/>
                <w:sz w:val="20"/>
              </w:rPr>
            </w:pPr>
            <w:r>
              <w:rPr>
                <w:b w:val="0"/>
                <w:color w:val="231F20"/>
                <w:sz w:val="20"/>
              </w:rPr>
              <w:t>Business Establishment</w:t>
            </w:r>
          </w:p>
        </w:tc>
        <w:tc>
          <w:tcPr>
            <w:tcW w:w="2908" w:type="dxa"/>
            <w:tcBorders>
              <w:top w:val="single" w:sz="4" w:space="0" w:color="58585B"/>
              <w:left w:val="single" w:sz="4" w:space="0" w:color="58585B"/>
              <w:bottom w:val="single" w:sz="4" w:space="0" w:color="58585B"/>
              <w:right w:val="single" w:sz="4" w:space="0" w:color="58585B"/>
            </w:tcBorders>
          </w:tcPr>
          <w:p>
            <w:pPr>
              <w:pStyle w:val="TableParagraph"/>
              <w:ind w:left="1187" w:right="1173"/>
              <w:rPr>
                <w:b w:val="0"/>
                <w:sz w:val="20"/>
              </w:rPr>
            </w:pPr>
            <w:r>
              <w:rPr>
                <w:b w:val="0"/>
                <w:color w:val="231F20"/>
                <w:sz w:val="20"/>
              </w:rPr>
              <w:t>20</w:t>
            </w:r>
          </w:p>
        </w:tc>
        <w:tc>
          <w:tcPr>
            <w:tcW w:w="1809" w:type="dxa"/>
            <w:tcBorders>
              <w:top w:val="single" w:sz="4" w:space="0" w:color="58585B"/>
              <w:left w:val="single" w:sz="4" w:space="0" w:color="58585B"/>
              <w:bottom w:val="single" w:sz="4" w:space="0" w:color="58585B"/>
              <w:right w:val="single" w:sz="4" w:space="0" w:color="58585B"/>
            </w:tcBorders>
          </w:tcPr>
          <w:p>
            <w:pPr>
              <w:pStyle w:val="TableParagraph"/>
              <w:ind w:left="672" w:right="657"/>
              <w:rPr>
                <w:b w:val="0"/>
                <w:sz w:val="20"/>
              </w:rPr>
            </w:pPr>
            <w:r>
              <w:rPr>
                <w:b w:val="0"/>
                <w:color w:val="231F20"/>
                <w:sz w:val="20"/>
              </w:rPr>
              <w:t>&lt;1%</w:t>
            </w:r>
          </w:p>
        </w:tc>
      </w:tr>
      <w:tr>
        <w:trPr>
          <w:trHeight w:val="536" w:hRule="atLeast"/>
        </w:trPr>
        <w:tc>
          <w:tcPr>
            <w:tcW w:w="2970" w:type="dxa"/>
            <w:tcBorders>
              <w:top w:val="single" w:sz="4" w:space="0" w:color="58585B"/>
              <w:left w:val="single" w:sz="4" w:space="0" w:color="58585B"/>
              <w:bottom w:val="single" w:sz="4" w:space="0" w:color="58585B"/>
              <w:right w:val="single" w:sz="4" w:space="0" w:color="58585B"/>
            </w:tcBorders>
          </w:tcPr>
          <w:p>
            <w:pPr>
              <w:pStyle w:val="TableParagraph"/>
              <w:spacing w:line="244" w:lineRule="auto" w:before="33"/>
              <w:ind w:left="1081" w:hanging="763"/>
              <w:jc w:val="left"/>
              <w:rPr>
                <w:b w:val="0"/>
                <w:sz w:val="20"/>
              </w:rPr>
            </w:pPr>
            <w:r>
              <w:rPr>
                <w:b w:val="0"/>
                <w:color w:val="231F20"/>
                <w:w w:val="95"/>
                <w:sz w:val="20"/>
              </w:rPr>
              <w:t>School-Work Experience </w:t>
            </w:r>
            <w:r>
              <w:rPr>
                <w:b w:val="0"/>
                <w:color w:val="231F20"/>
                <w:sz w:val="20"/>
              </w:rPr>
              <w:t>Program</w:t>
            </w:r>
          </w:p>
        </w:tc>
        <w:tc>
          <w:tcPr>
            <w:tcW w:w="2908" w:type="dxa"/>
            <w:tcBorders>
              <w:top w:val="single" w:sz="4" w:space="0" w:color="58585B"/>
              <w:left w:val="single" w:sz="4" w:space="0" w:color="58585B"/>
              <w:bottom w:val="single" w:sz="4" w:space="0" w:color="58585B"/>
              <w:right w:val="single" w:sz="4" w:space="0" w:color="58585B"/>
            </w:tcBorders>
          </w:tcPr>
          <w:p>
            <w:pPr>
              <w:pStyle w:val="TableParagraph"/>
              <w:spacing w:before="153"/>
              <w:ind w:left="14"/>
              <w:rPr>
                <w:b w:val="0"/>
                <w:sz w:val="20"/>
              </w:rPr>
            </w:pPr>
            <w:r>
              <w:rPr>
                <w:b w:val="0"/>
                <w:color w:val="231F20"/>
                <w:w w:val="97"/>
                <w:sz w:val="20"/>
              </w:rPr>
              <w:t>-</w:t>
            </w:r>
          </w:p>
        </w:tc>
        <w:tc>
          <w:tcPr>
            <w:tcW w:w="1809" w:type="dxa"/>
            <w:tcBorders>
              <w:top w:val="single" w:sz="4" w:space="0" w:color="58585B"/>
              <w:left w:val="single" w:sz="4" w:space="0" w:color="58585B"/>
              <w:bottom w:val="single" w:sz="4" w:space="0" w:color="58585B"/>
              <w:right w:val="single" w:sz="4" w:space="0" w:color="58585B"/>
            </w:tcBorders>
          </w:tcPr>
          <w:p>
            <w:pPr>
              <w:pStyle w:val="TableParagraph"/>
              <w:spacing w:before="153"/>
              <w:ind w:left="16"/>
              <w:rPr>
                <w:b w:val="0"/>
                <w:sz w:val="20"/>
              </w:rPr>
            </w:pPr>
            <w:r>
              <w:rPr>
                <w:b w:val="0"/>
                <w:color w:val="231F20"/>
                <w:w w:val="97"/>
                <w:sz w:val="20"/>
              </w:rPr>
              <w:t>-</w:t>
            </w:r>
          </w:p>
        </w:tc>
      </w:tr>
    </w:tbl>
    <w:p>
      <w:pPr>
        <w:pStyle w:val="BodyText"/>
        <w:rPr>
          <w:rFonts w:ascii="Book Antiqua"/>
          <w:b/>
          <w:i/>
          <w:sz w:val="26"/>
        </w:rPr>
      </w:pPr>
    </w:p>
    <w:p>
      <w:pPr>
        <w:spacing w:before="157"/>
        <w:ind w:left="1335" w:right="0" w:firstLine="0"/>
        <w:jc w:val="left"/>
        <w:rPr>
          <w:rFonts w:ascii="Book Antiqua"/>
          <w:i/>
          <w:sz w:val="20"/>
        </w:rPr>
      </w:pPr>
      <w:r>
        <w:rPr>
          <w:rFonts w:ascii="Book Antiqua"/>
          <w:i/>
          <w:color w:val="58585B"/>
          <w:w w:val="110"/>
          <w:sz w:val="20"/>
        </w:rPr>
        <w:t>Note: This information was obtained from the U.S. Department of Labor, Wage and Hour Division.</w:t>
      </w:r>
    </w:p>
    <w:p>
      <w:pPr>
        <w:spacing w:after="0"/>
        <w:jc w:val="left"/>
        <w:rPr>
          <w:rFonts w:ascii="Book Antiqua"/>
          <w:sz w:val="20"/>
        </w:rPr>
        <w:sectPr>
          <w:headerReference w:type="default" r:id="rId265"/>
          <w:pgSz w:w="12240" w:h="15840"/>
          <w:pgMar w:header="0" w:footer="558" w:top="1500" w:bottom="720" w:left="0" w:right="0"/>
        </w:sectPr>
      </w:pPr>
    </w:p>
    <w:p>
      <w:pPr>
        <w:pStyle w:val="BodyText"/>
        <w:rPr>
          <w:rFonts w:ascii="Book Antiqua"/>
          <w:i/>
          <w:sz w:val="20"/>
        </w:rPr>
      </w:pPr>
      <w:r>
        <w:rPr/>
        <w:pict>
          <v:group style="position:absolute;margin-left:38.150002pt;margin-top:90.893402pt;width:572.450pt;height:171.45pt;mso-position-horizontal-relative:page;mso-position-vertical-relative:page;z-index:-19778048" coordorigin="763,1818" coordsize="11449,3429">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503;top:4910;width:153;height:153" type="#_x0000_t75" stroked="false">
              <v:imagedata r:id="rId111" o:title=""/>
            </v:shape>
            <v:shape style="position:absolute;left:10762;top:4729;width:153;height:154" type="#_x0000_t75" stroked="false">
              <v:imagedata r:id="rId112" o:title=""/>
            </v:shape>
            <v:shape style="position:absolute;left:2429;top:4911;width:154;height:153" type="#_x0000_t75" stroked="false">
              <v:imagedata r:id="rId117" o:title=""/>
            </v:shape>
            <v:shape style="position:absolute;left:8725;top:4910;width:153;height:153" type="#_x0000_t75" stroked="false">
              <v:imagedata r:id="rId118" o:title=""/>
            </v:shape>
            <v:shape style="position:absolute;left:8540;top:4910;width:153;height:153" type="#_x0000_t75" stroked="false">
              <v:imagedata r:id="rId109" o:title=""/>
            </v:shape>
            <v:shape style="position:absolute;left:8355;top:5092;width:153;height:154" type="#_x0000_t75" stroked="false">
              <v:imagedata r:id="rId113" o:title=""/>
            </v:shape>
            <v:shape style="position:absolute;left:10207;top:4910;width:154;height:153" type="#_x0000_t75" stroked="false">
              <v:imagedata r:id="rId113" o:title=""/>
            </v:shape>
            <v:shape style="position:absolute;left:6503;top:4911;width:154;height:153" coordorigin="6504,4911" coordsize="154,153" path="m6580,4911l6550,4917,6526,4934,6510,4958,6504,4988,6510,5017,6526,5042,6550,5058,6580,5064,6610,5058,6634,5042,6651,5017,6657,4988,6651,4958,6634,4934,6610,4917,6580,4911xe" filled="true" fillcolor="#2884b8" stroked="false">
              <v:path arrowok="t"/>
              <v:fill opacity="5897f" type="solid"/>
            </v:shape>
            <v:shape style="position:absolute;left:6503;top:5093;width:154;height:153" coordorigin="6504,5093" coordsize="154,153" path="m6580,5093l6550,5099,6526,5115,6510,5140,6504,5170,6510,5199,6526,5224,6550,5240,6580,5246,6610,5240,6634,5224,6651,5199,6657,5170,6651,5140,6634,5115,6610,5099,6580,5093xe" filled="true" fillcolor="#dff1f0" stroked="false">
              <v:path arrowok="t"/>
              <v:fill opacity="5897f" type="solid"/>
            </v:shape>
            <v:shape style="position:absolute;left:4651;top:4911;width:153;height:153" type="#_x0000_t75" stroked="false">
              <v:imagedata r:id="rId128" o:title=""/>
            </v:shape>
            <v:shape style="position:absolute;left:4466;top:4911;width:153;height:153" type="#_x0000_t75" stroked="false">
              <v:imagedata r:id="rId117" o:title=""/>
            </v:shape>
            <v:shape style="position:absolute;left:3911;top:4911;width:154;height:153" type="#_x0000_t75" stroked="false">
              <v:imagedata r:id="rId270" o:title=""/>
            </v:shape>
            <v:shape style="position:absolute;left:6873;top:4910;width:153;height:153" type="#_x0000_t75" stroked="false">
              <v:imagedata r:id="rId117" o:title=""/>
            </v:shape>
            <v:shape style="position:absolute;left:12059;top:4911;width:153;height:153" type="#_x0000_t75" stroked="false">
              <v:imagedata r:id="rId113" o:title=""/>
            </v:shape>
            <v:shape style="position:absolute;left:1874;top:4911;width:153;height:153" type="#_x0000_t75" stroked="false">
              <v:imagedata r:id="rId246" o:title=""/>
            </v:shape>
            <v:shape style="position:absolute;left:9651;top:4911;width:153;height:153" type="#_x0000_t75" stroked="false">
              <v:imagedata r:id="rId116" o:title=""/>
            </v:shape>
            <v:shape style="position:absolute;left:10762;top:5093;width:153;height:153" type="#_x0000_t75" stroked="false">
              <v:imagedata r:id="rId116" o:title=""/>
            </v:shape>
            <v:shape style="position:absolute;left:763;top:1817;width:11449;height:3247" type="#_x0000_t75" stroked="false">
              <v:imagedata r:id="rId271" o:title=""/>
            </v:shape>
            <v:shape style="position:absolute;left:763;top:1817;width:11449;height:3429" type="#_x0000_t202" filled="false" stroked="false">
              <v:textbox inset="0,0,0,0">
                <w:txbxContent>
                  <w:p>
                    <w:pPr>
                      <w:spacing w:line="240" w:lineRule="auto" w:before="0"/>
                      <w:rPr>
                        <w:rFonts w:ascii="Book Antiqua"/>
                        <w:i/>
                        <w:sz w:val="36"/>
                      </w:rPr>
                    </w:pPr>
                  </w:p>
                  <w:p>
                    <w:pPr>
                      <w:spacing w:line="240" w:lineRule="auto" w:before="8"/>
                      <w:rPr>
                        <w:rFonts w:ascii="Book Antiqua"/>
                        <w:i/>
                        <w:sz w:val="41"/>
                      </w:rPr>
                    </w:pPr>
                  </w:p>
                  <w:p>
                    <w:pPr>
                      <w:spacing w:before="0"/>
                      <w:ind w:left="1170" w:right="2112" w:firstLine="0"/>
                      <w:jc w:val="center"/>
                      <w:rPr>
                        <w:rFonts w:ascii="Book Antiqua"/>
                        <w:b/>
                        <w:i/>
                        <w:sz w:val="30"/>
                      </w:rPr>
                    </w:pPr>
                    <w:r>
                      <w:rPr>
                        <w:rFonts w:ascii="Book Antiqua"/>
                        <w:b/>
                        <w:i/>
                        <w:color w:val="58595B"/>
                        <w:sz w:val="30"/>
                      </w:rPr>
                      <w:t>Table 6: Michigan Percentage of Deviated Wage Population</w:t>
                    </w:r>
                  </w:p>
                  <w:p>
                    <w:pPr>
                      <w:spacing w:line="578" w:lineRule="auto" w:before="32"/>
                      <w:ind w:left="3783" w:right="4726" w:firstLine="0"/>
                      <w:jc w:val="center"/>
                      <w:rPr>
                        <w:rFonts w:ascii="Book Antiqua"/>
                        <w:b/>
                        <w:i/>
                        <w:sz w:val="22"/>
                      </w:rPr>
                    </w:pPr>
                    <w:r>
                      <w:rPr>
                        <w:rFonts w:ascii="Book Antiqua"/>
                        <w:b/>
                        <w:i/>
                        <w:color w:val="58595B"/>
                        <w:w w:val="105"/>
                        <w:sz w:val="22"/>
                      </w:rPr>
                      <w:t>by Hourly Earnings, FY 2018 </w:t>
                    </w:r>
                    <w:r>
                      <w:rPr>
                        <w:rFonts w:ascii="Book Antiqua"/>
                        <w:b/>
                        <w:i/>
                        <w:color w:val="58595B"/>
                        <w:w w:val="105"/>
                        <w:sz w:val="22"/>
                      </w:rPr>
                      <w:t>N = 2,365</w:t>
                    </w:r>
                  </w:p>
                </w:txbxContent>
              </v:textbox>
              <w10:wrap type="none"/>
            </v:shape>
            <w10:wrap type="none"/>
          </v:group>
        </w:pict>
      </w: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6"/>
        <w:rPr>
          <w:rFonts w:ascii="Book Antiqua"/>
          <w:i/>
          <w:sz w:val="23"/>
        </w:rPr>
      </w:pPr>
    </w:p>
    <w:tbl>
      <w:tblPr>
        <w:tblW w:w="0" w:type="auto"/>
        <w:jc w:val="left"/>
        <w:tblInd w:w="1842"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2789"/>
        <w:gridCol w:w="1753"/>
        <w:gridCol w:w="1810"/>
        <w:gridCol w:w="2071"/>
      </w:tblGrid>
      <w:tr>
        <w:trPr>
          <w:trHeight w:val="717" w:hRule="atLeast"/>
        </w:trPr>
        <w:tc>
          <w:tcPr>
            <w:tcW w:w="2789" w:type="dxa"/>
            <w:shd w:val="clear" w:color="auto" w:fill="96AFD0"/>
          </w:tcPr>
          <w:p>
            <w:pPr>
              <w:pStyle w:val="TableParagraph"/>
              <w:spacing w:before="4"/>
              <w:jc w:val="left"/>
              <w:rPr>
                <w:rFonts w:ascii="Book Antiqua"/>
                <w:i/>
                <w:sz w:val="20"/>
              </w:rPr>
            </w:pPr>
          </w:p>
          <w:p>
            <w:pPr>
              <w:pStyle w:val="TableParagraph"/>
              <w:spacing w:before="0"/>
              <w:ind w:left="1017" w:right="1005"/>
              <w:rPr>
                <w:rFonts w:ascii="Calibri"/>
                <w:b/>
                <w:sz w:val="20"/>
              </w:rPr>
            </w:pPr>
            <w:r>
              <w:rPr>
                <w:rFonts w:ascii="Calibri"/>
                <w:b/>
                <w:color w:val="231F20"/>
                <w:w w:val="120"/>
                <w:sz w:val="20"/>
              </w:rPr>
              <w:t>Wage</w:t>
            </w:r>
          </w:p>
        </w:tc>
        <w:tc>
          <w:tcPr>
            <w:tcW w:w="1753" w:type="dxa"/>
            <w:shd w:val="clear" w:color="auto" w:fill="96AFD0"/>
          </w:tcPr>
          <w:p>
            <w:pPr>
              <w:pStyle w:val="TableParagraph"/>
              <w:spacing w:before="4"/>
              <w:jc w:val="left"/>
              <w:rPr>
                <w:rFonts w:ascii="Book Antiqua"/>
                <w:i/>
                <w:sz w:val="20"/>
              </w:rPr>
            </w:pPr>
          </w:p>
          <w:p>
            <w:pPr>
              <w:pStyle w:val="TableParagraph"/>
              <w:spacing w:before="0"/>
              <w:ind w:left="159" w:right="148"/>
              <w:rPr>
                <w:rFonts w:ascii="Calibri"/>
                <w:b/>
                <w:sz w:val="20"/>
              </w:rPr>
            </w:pPr>
            <w:r>
              <w:rPr>
                <w:rFonts w:ascii="Calibri"/>
                <w:b/>
                <w:color w:val="231F20"/>
                <w:w w:val="120"/>
                <w:sz w:val="20"/>
              </w:rPr>
              <w:t>Number</w:t>
            </w:r>
          </w:p>
        </w:tc>
        <w:tc>
          <w:tcPr>
            <w:tcW w:w="1810" w:type="dxa"/>
            <w:shd w:val="clear" w:color="auto" w:fill="96AFD0"/>
          </w:tcPr>
          <w:p>
            <w:pPr>
              <w:pStyle w:val="TableParagraph"/>
              <w:spacing w:before="4"/>
              <w:jc w:val="left"/>
              <w:rPr>
                <w:rFonts w:ascii="Book Antiqua"/>
                <w:i/>
                <w:sz w:val="20"/>
              </w:rPr>
            </w:pPr>
          </w:p>
          <w:p>
            <w:pPr>
              <w:pStyle w:val="TableParagraph"/>
              <w:spacing w:before="0"/>
              <w:ind w:left="187" w:right="177"/>
              <w:rPr>
                <w:rFonts w:ascii="Calibri"/>
                <w:b/>
                <w:sz w:val="20"/>
              </w:rPr>
            </w:pPr>
            <w:r>
              <w:rPr>
                <w:rFonts w:ascii="Calibri"/>
                <w:b/>
                <w:color w:val="231F20"/>
                <w:w w:val="110"/>
                <w:sz w:val="20"/>
              </w:rPr>
              <w:t>Percent (%)</w:t>
            </w:r>
          </w:p>
        </w:tc>
        <w:tc>
          <w:tcPr>
            <w:tcW w:w="2071" w:type="dxa"/>
            <w:tcBorders>
              <w:top w:val="single" w:sz="6" w:space="0" w:color="597B7B"/>
              <w:bottom w:val="single" w:sz="6" w:space="0" w:color="597B7B"/>
            </w:tcBorders>
            <w:shd w:val="clear" w:color="auto" w:fill="96AFD0"/>
          </w:tcPr>
          <w:p>
            <w:pPr>
              <w:pStyle w:val="TableParagraph"/>
              <w:spacing w:line="235" w:lineRule="auto" w:before="129"/>
              <w:ind w:left="498" w:right="436" w:hanging="32"/>
              <w:jc w:val="left"/>
              <w:rPr>
                <w:rFonts w:ascii="Calibri"/>
                <w:b/>
                <w:sz w:val="20"/>
              </w:rPr>
            </w:pPr>
            <w:r>
              <w:rPr>
                <w:rFonts w:ascii="Calibri"/>
                <w:b/>
                <w:color w:val="231F20"/>
                <w:w w:val="120"/>
                <w:sz w:val="20"/>
              </w:rPr>
              <w:t>Cumulative </w:t>
            </w:r>
            <w:r>
              <w:rPr>
                <w:rFonts w:ascii="Calibri"/>
                <w:b/>
                <w:color w:val="231F20"/>
                <w:w w:val="115"/>
                <w:sz w:val="20"/>
              </w:rPr>
              <w:t>Percentage</w:t>
            </w:r>
          </w:p>
        </w:tc>
      </w:tr>
      <w:tr>
        <w:trPr>
          <w:trHeight w:val="319" w:hRule="atLeast"/>
        </w:trPr>
        <w:tc>
          <w:tcPr>
            <w:tcW w:w="8423" w:type="dxa"/>
            <w:gridSpan w:val="4"/>
            <w:tcBorders>
              <w:top w:val="single" w:sz="6" w:space="0" w:color="597B7B"/>
              <w:left w:val="single" w:sz="4" w:space="0" w:color="58585B"/>
              <w:bottom w:val="single" w:sz="4" w:space="0" w:color="58585B"/>
              <w:right w:val="single" w:sz="4" w:space="0" w:color="58585B"/>
            </w:tcBorders>
          </w:tcPr>
          <w:p>
            <w:pPr>
              <w:pStyle w:val="TableParagraph"/>
              <w:spacing w:before="8"/>
              <w:jc w:val="left"/>
              <w:rPr>
                <w:rFonts w:ascii="Book Antiqua"/>
                <w:i/>
                <w:sz w:val="8"/>
              </w:rPr>
            </w:pPr>
          </w:p>
          <w:p>
            <w:pPr>
              <w:pStyle w:val="TableParagraph"/>
              <w:tabs>
                <w:tab w:pos="3189" w:val="left" w:leader="none"/>
              </w:tabs>
              <w:spacing w:line="153" w:lineRule="exact" w:before="0"/>
              <w:ind w:left="1522"/>
              <w:jc w:val="left"/>
              <w:rPr>
                <w:rFonts w:ascii="Book Antiqua"/>
                <w:sz w:val="15"/>
              </w:rPr>
            </w:pPr>
            <w:r>
              <w:rPr>
                <w:rFonts w:ascii="Book Antiqua"/>
                <w:position w:val="-2"/>
                <w:sz w:val="15"/>
              </w:rPr>
              <w:drawing>
                <wp:inline distT="0" distB="0" distL="0" distR="0">
                  <wp:extent cx="97142" cy="97154"/>
                  <wp:effectExtent l="0" t="0" r="0" b="0"/>
                  <wp:docPr id="35" name="image109.png"/>
                  <wp:cNvGraphicFramePr>
                    <a:graphicFrameLocks noChangeAspect="1"/>
                  </wp:cNvGraphicFramePr>
                  <a:graphic>
                    <a:graphicData uri="http://schemas.openxmlformats.org/drawingml/2006/picture">
                      <pic:pic>
                        <pic:nvPicPr>
                          <pic:cNvPr id="36" name="image109.png"/>
                          <pic:cNvPicPr/>
                        </pic:nvPicPr>
                        <pic:blipFill>
                          <a:blip r:embed="rId115" cstate="print"/>
                          <a:stretch>
                            <a:fillRect/>
                          </a:stretch>
                        </pic:blipFill>
                        <pic:spPr>
                          <a:xfrm>
                            <a:off x="0" y="0"/>
                            <a:ext cx="97142" cy="97154"/>
                          </a:xfrm>
                          <a:prstGeom prst="rect">
                            <a:avLst/>
                          </a:prstGeom>
                        </pic:spPr>
                      </pic:pic>
                    </a:graphicData>
                  </a:graphic>
                </wp:inline>
              </w:drawing>
            </w:r>
            <w:r>
              <w:rPr>
                <w:rFonts w:ascii="Book Antiqua"/>
                <w:position w:val="-2"/>
                <w:sz w:val="15"/>
              </w:rPr>
            </w:r>
            <w:r>
              <w:rPr>
                <w:rFonts w:ascii="Book Antiqua"/>
                <w:position w:val="-2"/>
                <w:sz w:val="15"/>
              </w:rPr>
              <w:tab/>
            </w:r>
            <w:r>
              <w:rPr>
                <w:rFonts w:ascii="Book Antiqua"/>
                <w:position w:val="-2"/>
                <w:sz w:val="15"/>
              </w:rPr>
              <w:drawing>
                <wp:inline distT="0" distB="0" distL="0" distR="0">
                  <wp:extent cx="97167" cy="97154"/>
                  <wp:effectExtent l="0" t="0" r="0" b="0"/>
                  <wp:docPr id="37" name="image118.png"/>
                  <wp:cNvGraphicFramePr>
                    <a:graphicFrameLocks noChangeAspect="1"/>
                  </wp:cNvGraphicFramePr>
                  <a:graphic>
                    <a:graphicData uri="http://schemas.openxmlformats.org/drawingml/2006/picture">
                      <pic:pic>
                        <pic:nvPicPr>
                          <pic:cNvPr id="38" name="image118.png"/>
                          <pic:cNvPicPr/>
                        </pic:nvPicPr>
                        <pic:blipFill>
                          <a:blip r:embed="rId125" cstate="print"/>
                          <a:stretch>
                            <a:fillRect/>
                          </a:stretch>
                        </pic:blipFill>
                        <pic:spPr>
                          <a:xfrm>
                            <a:off x="0" y="0"/>
                            <a:ext cx="97167" cy="97154"/>
                          </a:xfrm>
                          <a:prstGeom prst="rect">
                            <a:avLst/>
                          </a:prstGeom>
                        </pic:spPr>
                      </pic:pic>
                    </a:graphicData>
                  </a:graphic>
                </wp:inline>
              </w:drawing>
            </w:r>
            <w:r>
              <w:rPr>
                <w:rFonts w:ascii="Book Antiqua"/>
                <w:position w:val="-2"/>
                <w:sz w:val="15"/>
              </w:rPr>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5" w:right="603"/>
              <w:rPr>
                <w:rFonts w:ascii="Calibri"/>
                <w:sz w:val="20"/>
              </w:rPr>
            </w:pPr>
            <w:r>
              <w:rPr>
                <w:rFonts w:ascii="Calibri"/>
                <w:color w:val="231F20"/>
                <w:w w:val="110"/>
                <w:sz w:val="20"/>
              </w:rPr>
              <w:t>&lt;$1.00</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294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12%</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12%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5" w:right="603"/>
              <w:rPr>
                <w:rFonts w:ascii="Calibri"/>
                <w:sz w:val="20"/>
              </w:rPr>
            </w:pPr>
            <w:r>
              <w:rPr>
                <w:rFonts w:ascii="Calibri"/>
                <w:color w:val="231F20"/>
                <w:w w:val="110"/>
                <w:sz w:val="20"/>
              </w:rPr>
              <w:t>$1.00 to $1.99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518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22%</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34%</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5" w:right="603"/>
              <w:rPr>
                <w:rFonts w:ascii="Calibri"/>
                <w:sz w:val="20"/>
              </w:rPr>
            </w:pPr>
            <w:r>
              <w:rPr>
                <w:rFonts w:ascii="Calibri"/>
                <w:color w:val="231F20"/>
                <w:w w:val="110"/>
                <w:sz w:val="20"/>
              </w:rPr>
              <w:t>$2.00 to $2.99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399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17%</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51%</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5" w:right="603"/>
              <w:rPr>
                <w:rFonts w:ascii="Calibri"/>
                <w:sz w:val="20"/>
              </w:rPr>
            </w:pPr>
            <w:r>
              <w:rPr>
                <w:rFonts w:ascii="Calibri"/>
                <w:color w:val="231F20"/>
                <w:w w:val="110"/>
                <w:sz w:val="20"/>
              </w:rPr>
              <w:t>$3.00 to $3.99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238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10%</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61%</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10"/>
                <w:sz w:val="20"/>
              </w:rPr>
              <w:t>$4.00 to $4.99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218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9%</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70%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10"/>
                <w:sz w:val="20"/>
              </w:rPr>
              <w:t>$5.00 to $5.99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230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10%</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80%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10"/>
                <w:sz w:val="20"/>
              </w:rPr>
              <w:t>$6.00 to $6.99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5" w:right="593"/>
              <w:rPr>
                <w:rFonts w:ascii="Calibri"/>
                <w:sz w:val="20"/>
              </w:rPr>
            </w:pPr>
            <w:r>
              <w:rPr>
                <w:rFonts w:ascii="Calibri"/>
                <w:color w:val="231F20"/>
                <w:w w:val="110"/>
                <w:sz w:val="20"/>
              </w:rPr>
              <w:t>199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3" w:right="622"/>
              <w:rPr>
                <w:rFonts w:ascii="Calibri"/>
                <w:sz w:val="20"/>
              </w:rPr>
            </w:pPr>
            <w:r>
              <w:rPr>
                <w:rFonts w:ascii="Calibri"/>
                <w:color w:val="231F20"/>
                <w:w w:val="115"/>
                <w:sz w:val="20"/>
              </w:rPr>
              <w:t>8%</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3"/>
              <w:ind w:left="769" w:right="759"/>
              <w:rPr>
                <w:rFonts w:ascii="Calibri"/>
                <w:sz w:val="20"/>
              </w:rPr>
            </w:pPr>
            <w:r>
              <w:rPr>
                <w:rFonts w:ascii="Calibri"/>
                <w:color w:val="231F20"/>
                <w:w w:val="115"/>
                <w:sz w:val="20"/>
              </w:rPr>
              <w:t>88%</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10"/>
                <w:sz w:val="20"/>
              </w:rPr>
              <w:t>$7.00 to $7.99</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05" w:right="593"/>
              <w:rPr>
                <w:rFonts w:ascii="Calibri"/>
                <w:sz w:val="20"/>
              </w:rPr>
            </w:pPr>
            <w:r>
              <w:rPr>
                <w:rFonts w:ascii="Calibri"/>
                <w:color w:val="231F20"/>
                <w:w w:val="110"/>
                <w:sz w:val="20"/>
              </w:rPr>
              <w:t>128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3" w:right="622"/>
              <w:rPr>
                <w:rFonts w:ascii="Calibri"/>
                <w:sz w:val="20"/>
              </w:rPr>
            </w:pPr>
            <w:r>
              <w:rPr>
                <w:rFonts w:ascii="Calibri"/>
                <w:color w:val="231F20"/>
                <w:w w:val="115"/>
                <w:sz w:val="20"/>
              </w:rPr>
              <w:t>5%</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2"/>
              <w:ind w:left="769" w:right="759"/>
              <w:rPr>
                <w:rFonts w:ascii="Calibri"/>
                <w:sz w:val="20"/>
              </w:rPr>
            </w:pPr>
            <w:r>
              <w:rPr>
                <w:rFonts w:ascii="Calibri"/>
                <w:color w:val="231F20"/>
                <w:w w:val="115"/>
                <w:sz w:val="20"/>
              </w:rPr>
              <w:t>93%</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15"/>
                <w:sz w:val="20"/>
              </w:rPr>
              <w:t>$8.00 or more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05" w:right="593"/>
              <w:rPr>
                <w:rFonts w:ascii="Calibri"/>
                <w:sz w:val="20"/>
              </w:rPr>
            </w:pPr>
            <w:r>
              <w:rPr>
                <w:rFonts w:ascii="Calibri"/>
                <w:color w:val="231F20"/>
                <w:w w:val="110"/>
                <w:sz w:val="20"/>
              </w:rPr>
              <w:t>141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3" w:right="622"/>
              <w:rPr>
                <w:rFonts w:ascii="Calibri"/>
                <w:sz w:val="20"/>
              </w:rPr>
            </w:pPr>
            <w:r>
              <w:rPr>
                <w:rFonts w:ascii="Calibri"/>
                <w:color w:val="231F20"/>
                <w:w w:val="115"/>
                <w:sz w:val="20"/>
              </w:rPr>
              <w:t>6%</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2"/>
              <w:ind w:left="769" w:right="759"/>
              <w:rPr>
                <w:rFonts w:ascii="Calibri"/>
                <w:sz w:val="20"/>
              </w:rPr>
            </w:pPr>
            <w:r>
              <w:rPr>
                <w:rFonts w:ascii="Calibri"/>
                <w:color w:val="231F20"/>
                <w:w w:val="115"/>
                <w:sz w:val="20"/>
              </w:rPr>
              <w:t>99%</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5" w:right="603"/>
              <w:rPr>
                <w:rFonts w:ascii="Calibri"/>
                <w:sz w:val="20"/>
              </w:rPr>
            </w:pPr>
            <w:r>
              <w:rPr>
                <w:rFonts w:ascii="Calibri"/>
                <w:color w:val="231F20"/>
                <w:w w:val="120"/>
                <w:sz w:val="20"/>
              </w:rPr>
              <w:t>Missing data</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05" w:right="593"/>
              <w:rPr>
                <w:rFonts w:ascii="Calibri"/>
                <w:sz w:val="20"/>
              </w:rPr>
            </w:pPr>
            <w:r>
              <w:rPr>
                <w:rFonts w:ascii="Calibri"/>
                <w:color w:val="231F20"/>
                <w:w w:val="110"/>
                <w:sz w:val="20"/>
              </w:rPr>
              <w:t>38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3" w:right="622"/>
              <w:rPr>
                <w:rFonts w:ascii="Calibri"/>
                <w:sz w:val="20"/>
              </w:rPr>
            </w:pPr>
            <w:r>
              <w:rPr>
                <w:rFonts w:ascii="Calibri"/>
                <w:color w:val="231F20"/>
                <w:w w:val="115"/>
                <w:sz w:val="20"/>
              </w:rPr>
              <w:t>1%</w:t>
            </w:r>
          </w:p>
        </w:tc>
        <w:tc>
          <w:tcPr>
            <w:tcW w:w="2071" w:type="dxa"/>
            <w:tcBorders>
              <w:top w:val="single" w:sz="4" w:space="0" w:color="58585B"/>
              <w:left w:val="single" w:sz="4" w:space="0" w:color="58585B"/>
              <w:bottom w:val="single" w:sz="4" w:space="0" w:color="58585B"/>
              <w:right w:val="single" w:sz="4" w:space="0" w:color="58585B"/>
            </w:tcBorders>
          </w:tcPr>
          <w:p>
            <w:pPr>
              <w:pStyle w:val="TableParagraph"/>
              <w:spacing w:before="42"/>
              <w:ind w:left="769" w:right="759"/>
              <w:rPr>
                <w:rFonts w:ascii="Calibri"/>
                <w:sz w:val="20"/>
              </w:rPr>
            </w:pPr>
            <w:r>
              <w:rPr>
                <w:rFonts w:ascii="Calibri"/>
                <w:color w:val="231F20"/>
                <w:w w:val="110"/>
                <w:sz w:val="20"/>
              </w:rPr>
              <w:t>100%</w:t>
            </w:r>
          </w:p>
        </w:tc>
      </w:tr>
    </w:tbl>
    <w:p>
      <w:pPr>
        <w:pStyle w:val="BodyText"/>
        <w:spacing w:before="2"/>
        <w:rPr>
          <w:rFonts w:ascii="Book Antiqua"/>
          <w:i/>
          <w:sz w:val="14"/>
        </w:rPr>
      </w:pPr>
    </w:p>
    <w:p>
      <w:pPr>
        <w:spacing w:line="297" w:lineRule="auto" w:before="98"/>
        <w:ind w:left="1230" w:right="1652" w:firstLine="0"/>
        <w:jc w:val="left"/>
        <w:rPr>
          <w:rFonts w:ascii="Book Antiqua"/>
          <w:i/>
          <w:sz w:val="20"/>
        </w:rPr>
      </w:pPr>
      <w:r>
        <w:rPr>
          <w:rFonts w:ascii="Book Antiqua"/>
          <w:i/>
          <w:color w:val="58585B"/>
          <w:w w:val="110"/>
          <w:sz w:val="20"/>
        </w:rPr>
        <w:t>Note: This information was obtained as the result of a request to the U.S. Department of Labor, Wage and </w:t>
      </w:r>
      <w:r>
        <w:rPr>
          <w:rFonts w:ascii="Book Antiqua"/>
          <w:i/>
          <w:color w:val="58585B"/>
          <w:w w:val="110"/>
          <w:sz w:val="20"/>
        </w:rPr>
        <w:t>Hour Division, as of May 17, 2018.</w:t>
      </w:r>
    </w:p>
    <w:p>
      <w:pPr>
        <w:pStyle w:val="Heading2"/>
        <w:spacing w:before="113"/>
        <w:ind w:left="1655" w:right="1934"/>
        <w:rPr>
          <w:i/>
        </w:rPr>
      </w:pPr>
      <w:r>
        <w:rPr>
          <w:i/>
          <w:color w:val="58595B"/>
          <w:w w:val="105"/>
        </w:rPr>
        <w:t>Table 7: Michigan Average Deviated Wage</w:t>
      </w:r>
    </w:p>
    <w:p>
      <w:pPr>
        <w:pStyle w:val="Heading5"/>
        <w:ind w:right="1934"/>
        <w:rPr>
          <w:i/>
        </w:rPr>
      </w:pPr>
      <w:r>
        <w:rPr>
          <w:i/>
          <w:color w:val="58595B"/>
          <w:w w:val="105"/>
        </w:rPr>
        <w:t>by Disability, FY 2018</w:t>
      </w:r>
    </w:p>
    <w:p>
      <w:pPr>
        <w:pStyle w:val="BodyText"/>
        <w:spacing w:before="1"/>
        <w:rPr>
          <w:rFonts w:ascii="Book Antiqua"/>
          <w:b/>
          <w:i/>
          <w:sz w:val="31"/>
        </w:rPr>
      </w:pPr>
    </w:p>
    <w:p>
      <w:pPr>
        <w:spacing w:before="0"/>
        <w:ind w:left="1655" w:right="1934" w:firstLine="0"/>
        <w:jc w:val="center"/>
        <w:rPr>
          <w:rFonts w:ascii="Book Antiqua"/>
          <w:b/>
          <w:i/>
          <w:sz w:val="22"/>
        </w:rPr>
      </w:pPr>
      <w:r>
        <w:rPr>
          <w:rFonts w:ascii="Book Antiqua"/>
          <w:b/>
          <w:i/>
          <w:color w:val="58595B"/>
          <w:w w:val="110"/>
          <w:sz w:val="22"/>
        </w:rPr>
        <w:t>N = 2,365</w:t>
      </w:r>
    </w:p>
    <w:p>
      <w:pPr>
        <w:pStyle w:val="BodyText"/>
        <w:spacing w:before="11"/>
        <w:rPr>
          <w:rFonts w:ascii="Book Antiqua"/>
          <w:b/>
          <w:i/>
          <w:sz w:val="13"/>
        </w:rPr>
      </w:pPr>
    </w:p>
    <w:tbl>
      <w:tblPr>
        <w:tblW w:w="0" w:type="auto"/>
        <w:jc w:val="left"/>
        <w:tblInd w:w="1126"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3106"/>
        <w:gridCol w:w="1159"/>
        <w:gridCol w:w="1289"/>
        <w:gridCol w:w="1296"/>
        <w:gridCol w:w="1477"/>
        <w:gridCol w:w="1752"/>
      </w:tblGrid>
      <w:tr>
        <w:trPr>
          <w:trHeight w:val="717" w:hRule="atLeast"/>
        </w:trPr>
        <w:tc>
          <w:tcPr>
            <w:tcW w:w="3106" w:type="dxa"/>
            <w:shd w:val="clear" w:color="auto" w:fill="96AFD0"/>
          </w:tcPr>
          <w:p>
            <w:pPr>
              <w:pStyle w:val="TableParagraph"/>
              <w:spacing w:before="4"/>
              <w:jc w:val="left"/>
              <w:rPr>
                <w:rFonts w:ascii="Book Antiqua"/>
                <w:b/>
                <w:i/>
                <w:sz w:val="20"/>
              </w:rPr>
            </w:pPr>
          </w:p>
          <w:p>
            <w:pPr>
              <w:pStyle w:val="TableParagraph"/>
              <w:spacing w:before="0"/>
              <w:ind w:left="1048" w:right="1036"/>
              <w:rPr>
                <w:rFonts w:ascii="Calibri"/>
                <w:b/>
                <w:sz w:val="20"/>
              </w:rPr>
            </w:pPr>
            <w:r>
              <w:rPr>
                <w:rFonts w:ascii="Calibri"/>
                <w:b/>
                <w:color w:val="231F20"/>
                <w:w w:val="125"/>
                <w:sz w:val="20"/>
              </w:rPr>
              <w:t>Disability</w:t>
            </w:r>
          </w:p>
        </w:tc>
        <w:tc>
          <w:tcPr>
            <w:tcW w:w="1159" w:type="dxa"/>
            <w:shd w:val="clear" w:color="auto" w:fill="96AFD0"/>
          </w:tcPr>
          <w:p>
            <w:pPr>
              <w:pStyle w:val="TableParagraph"/>
              <w:spacing w:before="4"/>
              <w:jc w:val="left"/>
              <w:rPr>
                <w:rFonts w:ascii="Book Antiqua"/>
                <w:b/>
                <w:i/>
                <w:sz w:val="20"/>
              </w:rPr>
            </w:pPr>
          </w:p>
          <w:p>
            <w:pPr>
              <w:pStyle w:val="TableParagraph"/>
              <w:spacing w:before="0"/>
              <w:ind w:left="149" w:right="137"/>
              <w:rPr>
                <w:rFonts w:ascii="Calibri"/>
                <w:b/>
                <w:sz w:val="20"/>
              </w:rPr>
            </w:pPr>
            <w:r>
              <w:rPr>
                <w:rFonts w:ascii="Calibri"/>
                <w:b/>
                <w:color w:val="231F20"/>
                <w:w w:val="120"/>
                <w:sz w:val="20"/>
              </w:rPr>
              <w:t>Number</w:t>
            </w:r>
          </w:p>
        </w:tc>
        <w:tc>
          <w:tcPr>
            <w:tcW w:w="1289" w:type="dxa"/>
            <w:shd w:val="clear" w:color="auto" w:fill="96AFD0"/>
          </w:tcPr>
          <w:p>
            <w:pPr>
              <w:pStyle w:val="TableParagraph"/>
              <w:spacing w:before="4"/>
              <w:jc w:val="left"/>
              <w:rPr>
                <w:rFonts w:ascii="Book Antiqua"/>
                <w:b/>
                <w:i/>
                <w:sz w:val="20"/>
              </w:rPr>
            </w:pPr>
          </w:p>
          <w:p>
            <w:pPr>
              <w:pStyle w:val="TableParagraph"/>
              <w:spacing w:before="0"/>
              <w:ind w:left="346" w:right="334"/>
              <w:rPr>
                <w:rFonts w:ascii="Calibri"/>
                <w:b/>
                <w:sz w:val="20"/>
              </w:rPr>
            </w:pPr>
            <w:r>
              <w:rPr>
                <w:rFonts w:ascii="Calibri"/>
                <w:b/>
                <w:color w:val="231F20"/>
                <w:w w:val="115"/>
                <w:sz w:val="20"/>
              </w:rPr>
              <w:t>Mean</w:t>
            </w:r>
          </w:p>
        </w:tc>
        <w:tc>
          <w:tcPr>
            <w:tcW w:w="1296" w:type="dxa"/>
            <w:shd w:val="clear" w:color="auto" w:fill="96AFD0"/>
          </w:tcPr>
          <w:p>
            <w:pPr>
              <w:pStyle w:val="TableParagraph"/>
              <w:spacing w:before="4"/>
              <w:jc w:val="left"/>
              <w:rPr>
                <w:rFonts w:ascii="Book Antiqua"/>
                <w:b/>
                <w:i/>
                <w:sz w:val="20"/>
              </w:rPr>
            </w:pPr>
          </w:p>
          <w:p>
            <w:pPr>
              <w:pStyle w:val="TableParagraph"/>
              <w:spacing w:before="0"/>
              <w:ind w:left="488" w:right="476"/>
              <w:rPr>
                <w:rFonts w:ascii="Calibri"/>
                <w:b/>
                <w:sz w:val="20"/>
              </w:rPr>
            </w:pPr>
            <w:r>
              <w:rPr>
                <w:rFonts w:ascii="Calibri"/>
                <w:b/>
                <w:color w:val="231F20"/>
                <w:w w:val="125"/>
                <w:sz w:val="20"/>
              </w:rPr>
              <w:t>SD</w:t>
            </w:r>
          </w:p>
        </w:tc>
        <w:tc>
          <w:tcPr>
            <w:tcW w:w="1477" w:type="dxa"/>
            <w:shd w:val="clear" w:color="auto" w:fill="96AFD0"/>
          </w:tcPr>
          <w:p>
            <w:pPr>
              <w:pStyle w:val="TableParagraph"/>
              <w:spacing w:before="4"/>
              <w:jc w:val="left"/>
              <w:rPr>
                <w:rFonts w:ascii="Book Antiqua"/>
                <w:b/>
                <w:i/>
                <w:sz w:val="20"/>
              </w:rPr>
            </w:pPr>
          </w:p>
          <w:p>
            <w:pPr>
              <w:pStyle w:val="TableParagraph"/>
              <w:spacing w:before="0"/>
              <w:ind w:left="208" w:right="197"/>
              <w:rPr>
                <w:rFonts w:ascii="Calibri"/>
                <w:b/>
                <w:sz w:val="20"/>
              </w:rPr>
            </w:pPr>
            <w:r>
              <w:rPr>
                <w:rFonts w:ascii="Calibri"/>
                <w:b/>
                <w:color w:val="231F20"/>
                <w:w w:val="125"/>
                <w:sz w:val="20"/>
              </w:rPr>
              <w:t>Minimum</w:t>
            </w:r>
          </w:p>
        </w:tc>
        <w:tc>
          <w:tcPr>
            <w:tcW w:w="1752" w:type="dxa"/>
            <w:tcBorders>
              <w:top w:val="single" w:sz="6" w:space="0" w:color="597B7B"/>
              <w:bottom w:val="single" w:sz="6" w:space="0" w:color="597B7B"/>
            </w:tcBorders>
            <w:shd w:val="clear" w:color="auto" w:fill="96AFD0"/>
          </w:tcPr>
          <w:p>
            <w:pPr>
              <w:pStyle w:val="TableParagraph"/>
              <w:spacing w:before="4"/>
              <w:jc w:val="left"/>
              <w:rPr>
                <w:rFonts w:ascii="Book Antiqua"/>
                <w:b/>
                <w:i/>
                <w:sz w:val="20"/>
              </w:rPr>
            </w:pPr>
          </w:p>
          <w:p>
            <w:pPr>
              <w:pStyle w:val="TableParagraph"/>
              <w:spacing w:before="0"/>
              <w:ind w:left="324" w:right="313"/>
              <w:rPr>
                <w:rFonts w:ascii="Calibri"/>
                <w:b/>
                <w:sz w:val="20"/>
              </w:rPr>
            </w:pPr>
            <w:r>
              <w:rPr>
                <w:rFonts w:ascii="Calibri"/>
                <w:b/>
                <w:color w:val="231F20"/>
                <w:w w:val="125"/>
                <w:sz w:val="20"/>
              </w:rPr>
              <w:t>Maximum</w:t>
            </w:r>
          </w:p>
        </w:tc>
      </w:tr>
      <w:tr>
        <w:trPr>
          <w:trHeight w:val="319" w:hRule="atLeast"/>
        </w:trPr>
        <w:tc>
          <w:tcPr>
            <w:tcW w:w="6850" w:type="dxa"/>
            <w:gridSpan w:val="4"/>
            <w:tcBorders>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477" w:type="dxa"/>
            <w:tcBorders>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c>
          <w:tcPr>
            <w:tcW w:w="1752" w:type="dxa"/>
            <w:tcBorders>
              <w:top w:val="single" w:sz="6" w:space="0" w:color="597B7B"/>
              <w:left w:val="single" w:sz="4" w:space="0" w:color="58585B"/>
              <w:bottom w:val="single" w:sz="4" w:space="0" w:color="58585B"/>
              <w:right w:val="single" w:sz="4" w:space="0" w:color="58585B"/>
            </w:tcBorders>
          </w:tcPr>
          <w:p>
            <w:pPr>
              <w:pStyle w:val="TableParagraph"/>
              <w:spacing w:before="0"/>
              <w:jc w:val="left"/>
              <w:rPr>
                <w:rFonts w:ascii="Times New Roman"/>
                <w:sz w:val="20"/>
              </w:rPr>
            </w:pPr>
          </w:p>
        </w:tc>
      </w:tr>
      <w:tr>
        <w:trPr>
          <w:trHeight w:val="324"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before="31"/>
              <w:ind w:left="68" w:right="56"/>
              <w:rPr>
                <w:rFonts w:ascii="Calibri"/>
                <w:sz w:val="20"/>
              </w:rPr>
            </w:pPr>
            <w:r>
              <w:rPr>
                <w:rFonts w:ascii="Calibri"/>
                <w:color w:val="231F20"/>
                <w:w w:val="115"/>
                <w:sz w:val="20"/>
              </w:rPr>
              <w:t>MR (Mental Retardation)</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ind w:left="337" w:right="325"/>
              <w:rPr>
                <w:rFonts w:ascii="Calibri"/>
                <w:sz w:val="20"/>
              </w:rPr>
            </w:pPr>
            <w:r>
              <w:rPr>
                <w:rFonts w:ascii="Calibri"/>
                <w:color w:val="231F20"/>
                <w:w w:val="110"/>
                <w:sz w:val="20"/>
              </w:rPr>
              <w:t>187</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ind w:left="374" w:right="362"/>
              <w:rPr>
                <w:rFonts w:ascii="Calibri"/>
                <w:sz w:val="20"/>
              </w:rPr>
            </w:pPr>
            <w:r>
              <w:rPr>
                <w:rFonts w:ascii="Calibri"/>
                <w:color w:val="231F20"/>
                <w:w w:val="110"/>
                <w:sz w:val="20"/>
              </w:rPr>
              <w:t>$2.83</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ind w:left="378" w:right="366"/>
              <w:rPr>
                <w:rFonts w:ascii="Calibri"/>
                <w:sz w:val="20"/>
              </w:rPr>
            </w:pPr>
            <w:r>
              <w:rPr>
                <w:rFonts w:ascii="Calibri"/>
                <w:color w:val="231F20"/>
                <w:w w:val="110"/>
                <w:sz w:val="20"/>
              </w:rPr>
              <w:t>$2.04</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line="304" w:lineRule="exact" w:before="0"/>
              <w:ind w:left="449" w:right="437"/>
              <w:rPr>
                <w:rFonts w:ascii="Palatino Linotype"/>
                <w:sz w:val="24"/>
              </w:rPr>
            </w:pPr>
            <w:r>
              <w:rPr>
                <w:rFonts w:ascii="Palatino Linotype"/>
                <w:color w:val="231F20"/>
                <w:sz w:val="24"/>
              </w:rPr>
              <w:t>$0.00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ind w:left="550" w:right="538"/>
              <w:rPr>
                <w:rFonts w:ascii="Calibri"/>
                <w:sz w:val="20"/>
              </w:rPr>
            </w:pPr>
            <w:r>
              <w:rPr>
                <w:rFonts w:ascii="Calibri"/>
                <w:color w:val="231F20"/>
                <w:w w:val="110"/>
                <w:sz w:val="20"/>
              </w:rPr>
              <w:t>$16.00</w:t>
            </w:r>
          </w:p>
        </w:tc>
      </w:tr>
      <w:tr>
        <w:trPr>
          <w:trHeight w:val="324"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before="31"/>
              <w:ind w:left="68" w:right="56"/>
              <w:rPr>
                <w:rFonts w:ascii="Calibri"/>
                <w:sz w:val="20"/>
              </w:rPr>
            </w:pPr>
            <w:r>
              <w:rPr>
                <w:rFonts w:ascii="Calibri"/>
                <w:color w:val="231F20"/>
                <w:w w:val="120"/>
                <w:sz w:val="20"/>
              </w:rPr>
              <w:t>MI (Mental Illness)</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ind w:left="338" w:right="325"/>
              <w:rPr>
                <w:rFonts w:ascii="Calibri"/>
                <w:sz w:val="20"/>
              </w:rPr>
            </w:pPr>
            <w:r>
              <w:rPr>
                <w:rFonts w:ascii="Calibri"/>
                <w:color w:val="231F20"/>
                <w:w w:val="110"/>
                <w:sz w:val="20"/>
              </w:rPr>
              <w:t>81</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ind w:left="374" w:right="361"/>
              <w:rPr>
                <w:rFonts w:ascii="Calibri"/>
                <w:sz w:val="20"/>
              </w:rPr>
            </w:pPr>
            <w:r>
              <w:rPr>
                <w:rFonts w:ascii="Calibri"/>
                <w:color w:val="231F20"/>
                <w:w w:val="110"/>
                <w:sz w:val="20"/>
              </w:rPr>
              <w:t>$5.40</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ind w:left="378" w:right="366"/>
              <w:rPr>
                <w:rFonts w:ascii="Calibri"/>
                <w:sz w:val="20"/>
              </w:rPr>
            </w:pPr>
            <w:r>
              <w:rPr>
                <w:rFonts w:ascii="Calibri"/>
                <w:color w:val="231F20"/>
                <w:w w:val="110"/>
                <w:sz w:val="20"/>
              </w:rPr>
              <w:t>$3.40</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line="304" w:lineRule="exact" w:before="0"/>
              <w:ind w:left="449" w:right="437"/>
              <w:rPr>
                <w:rFonts w:ascii="Palatino Linotype"/>
                <w:sz w:val="24"/>
              </w:rPr>
            </w:pPr>
            <w:r>
              <w:rPr>
                <w:rFonts w:ascii="Palatino Linotype"/>
                <w:color w:val="231F20"/>
                <w:sz w:val="24"/>
              </w:rPr>
              <w:t>$1.00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ind w:left="550" w:right="538"/>
              <w:rPr>
                <w:rFonts w:ascii="Calibri"/>
                <w:sz w:val="20"/>
              </w:rPr>
            </w:pPr>
            <w:r>
              <w:rPr>
                <w:rFonts w:ascii="Calibri"/>
                <w:color w:val="231F20"/>
                <w:w w:val="110"/>
                <w:sz w:val="20"/>
              </w:rPr>
              <w:t>$19.00</w:t>
            </w:r>
          </w:p>
        </w:tc>
      </w:tr>
      <w:tr>
        <w:trPr>
          <w:trHeight w:val="324"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before="31"/>
              <w:ind w:left="68" w:right="56"/>
              <w:rPr>
                <w:rFonts w:ascii="Calibri"/>
                <w:sz w:val="20"/>
              </w:rPr>
            </w:pPr>
            <w:r>
              <w:rPr>
                <w:rFonts w:ascii="Calibri"/>
                <w:color w:val="231F20"/>
                <w:w w:val="120"/>
                <w:sz w:val="20"/>
              </w:rPr>
              <w:t>DD (Developmental Disability)</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ind w:left="337" w:right="325"/>
              <w:rPr>
                <w:rFonts w:ascii="Calibri"/>
                <w:sz w:val="20"/>
              </w:rPr>
            </w:pPr>
            <w:r>
              <w:rPr>
                <w:rFonts w:ascii="Calibri"/>
                <w:color w:val="231F20"/>
                <w:w w:val="110"/>
                <w:sz w:val="20"/>
              </w:rPr>
              <w:t>68</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ind w:left="374" w:right="362"/>
              <w:rPr>
                <w:rFonts w:ascii="Calibri"/>
                <w:sz w:val="20"/>
              </w:rPr>
            </w:pPr>
            <w:r>
              <w:rPr>
                <w:rFonts w:ascii="Calibri"/>
                <w:color w:val="231F20"/>
                <w:w w:val="110"/>
                <w:sz w:val="20"/>
              </w:rPr>
              <w:t>$1.59</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ind w:left="378" w:right="366"/>
              <w:rPr>
                <w:rFonts w:ascii="Calibri"/>
                <w:sz w:val="20"/>
              </w:rPr>
            </w:pPr>
            <w:r>
              <w:rPr>
                <w:rFonts w:ascii="Calibri"/>
                <w:color w:val="231F20"/>
                <w:w w:val="110"/>
                <w:sz w:val="20"/>
              </w:rPr>
              <w:t>$1.32</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line="304" w:lineRule="exact" w:before="0"/>
              <w:ind w:left="449" w:right="437"/>
              <w:rPr>
                <w:rFonts w:ascii="Palatino Linotype"/>
                <w:sz w:val="24"/>
              </w:rPr>
            </w:pPr>
            <w:r>
              <w:rPr>
                <w:rFonts w:ascii="Palatino Linotype"/>
                <w:color w:val="231F20"/>
                <w:sz w:val="24"/>
              </w:rPr>
              <w:t>$0.00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ind w:left="550" w:right="538"/>
              <w:rPr>
                <w:rFonts w:ascii="Calibri"/>
                <w:sz w:val="20"/>
              </w:rPr>
            </w:pPr>
            <w:r>
              <w:rPr>
                <w:rFonts w:ascii="Calibri"/>
                <w:color w:val="231F20"/>
                <w:w w:val="110"/>
                <w:sz w:val="20"/>
              </w:rPr>
              <w:t>$6.00</w:t>
            </w:r>
          </w:p>
        </w:tc>
      </w:tr>
      <w:tr>
        <w:trPr>
          <w:trHeight w:val="536"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line="235" w:lineRule="auto" w:before="35"/>
              <w:ind w:left="308" w:firstLine="410"/>
              <w:jc w:val="left"/>
              <w:rPr>
                <w:rFonts w:ascii="Calibri"/>
                <w:sz w:val="20"/>
              </w:rPr>
            </w:pPr>
            <w:r>
              <w:rPr>
                <w:rFonts w:ascii="Calibri"/>
                <w:color w:val="231F20"/>
                <w:w w:val="120"/>
                <w:sz w:val="20"/>
              </w:rPr>
              <w:t>I/DD (Intellectual Developmental Disability)</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spacing w:before="151"/>
              <w:ind w:left="338" w:right="325"/>
              <w:rPr>
                <w:rFonts w:ascii="Calibri"/>
                <w:sz w:val="20"/>
              </w:rPr>
            </w:pPr>
            <w:r>
              <w:rPr>
                <w:rFonts w:ascii="Calibri"/>
                <w:color w:val="231F20"/>
                <w:w w:val="110"/>
                <w:sz w:val="20"/>
              </w:rPr>
              <w:t>1429</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spacing w:before="151"/>
              <w:ind w:left="374" w:right="361"/>
              <w:rPr>
                <w:rFonts w:ascii="Calibri"/>
                <w:sz w:val="20"/>
              </w:rPr>
            </w:pPr>
            <w:r>
              <w:rPr>
                <w:rFonts w:ascii="Calibri"/>
                <w:color w:val="231F20"/>
                <w:w w:val="110"/>
                <w:sz w:val="20"/>
              </w:rPr>
              <w:t>$3.16</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spacing w:before="151"/>
              <w:ind w:left="378" w:right="366"/>
              <w:rPr>
                <w:rFonts w:ascii="Calibri"/>
                <w:sz w:val="20"/>
              </w:rPr>
            </w:pPr>
            <w:r>
              <w:rPr>
                <w:rFonts w:ascii="Calibri"/>
                <w:color w:val="231F20"/>
                <w:w w:val="110"/>
                <w:sz w:val="20"/>
              </w:rPr>
              <w:t>$2.32</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before="103"/>
              <w:ind w:left="449" w:right="437"/>
              <w:rPr>
                <w:rFonts w:ascii="Palatino Linotype"/>
                <w:sz w:val="24"/>
              </w:rPr>
            </w:pPr>
            <w:r>
              <w:rPr>
                <w:rFonts w:ascii="Palatino Linotype"/>
                <w:color w:val="231F20"/>
                <w:sz w:val="24"/>
              </w:rPr>
              <w:t>$0.00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spacing w:before="151"/>
              <w:ind w:left="550" w:right="538"/>
              <w:rPr>
                <w:rFonts w:ascii="Calibri"/>
                <w:sz w:val="20"/>
              </w:rPr>
            </w:pPr>
            <w:r>
              <w:rPr>
                <w:rFonts w:ascii="Calibri"/>
                <w:color w:val="231F20"/>
                <w:w w:val="110"/>
                <w:sz w:val="20"/>
              </w:rPr>
              <w:t>$18.00</w:t>
            </w:r>
          </w:p>
        </w:tc>
      </w:tr>
      <w:tr>
        <w:trPr>
          <w:trHeight w:val="324"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before="31"/>
              <w:ind w:left="68" w:right="56"/>
              <w:rPr>
                <w:rFonts w:ascii="Calibri"/>
                <w:sz w:val="20"/>
              </w:rPr>
            </w:pPr>
            <w:r>
              <w:rPr>
                <w:rFonts w:ascii="Calibri"/>
                <w:color w:val="231F20"/>
                <w:w w:val="125"/>
                <w:sz w:val="20"/>
              </w:rPr>
              <w:t>TBI (Traumatic Brain Injury)</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ind w:left="337" w:right="325"/>
              <w:rPr>
                <w:rFonts w:ascii="Calibri"/>
                <w:sz w:val="20"/>
              </w:rPr>
            </w:pPr>
            <w:r>
              <w:rPr>
                <w:rFonts w:ascii="Calibri"/>
                <w:color w:val="231F20"/>
                <w:w w:val="110"/>
                <w:sz w:val="20"/>
              </w:rPr>
              <w:t>37</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ind w:left="374" w:right="362"/>
              <w:rPr>
                <w:rFonts w:ascii="Calibri"/>
                <w:sz w:val="20"/>
              </w:rPr>
            </w:pPr>
            <w:r>
              <w:rPr>
                <w:rFonts w:ascii="Calibri"/>
                <w:color w:val="231F20"/>
                <w:w w:val="110"/>
                <w:sz w:val="20"/>
              </w:rPr>
              <w:t>$4.35</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ind w:left="378" w:right="366"/>
              <w:rPr>
                <w:rFonts w:ascii="Calibri"/>
                <w:sz w:val="20"/>
              </w:rPr>
            </w:pPr>
            <w:r>
              <w:rPr>
                <w:rFonts w:ascii="Calibri"/>
                <w:color w:val="231F20"/>
                <w:w w:val="110"/>
                <w:sz w:val="20"/>
              </w:rPr>
              <w:t>$2.55</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line="304" w:lineRule="exact" w:before="0"/>
              <w:ind w:left="449" w:right="437"/>
              <w:rPr>
                <w:rFonts w:ascii="Palatino Linotype"/>
                <w:sz w:val="24"/>
              </w:rPr>
            </w:pPr>
            <w:r>
              <w:rPr>
                <w:rFonts w:ascii="Palatino Linotype"/>
                <w:color w:val="231F20"/>
                <w:sz w:val="24"/>
              </w:rPr>
              <w:t>$0.00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ind w:left="550" w:right="538"/>
              <w:rPr>
                <w:rFonts w:ascii="Calibri"/>
                <w:sz w:val="20"/>
              </w:rPr>
            </w:pPr>
            <w:r>
              <w:rPr>
                <w:rFonts w:ascii="Calibri"/>
                <w:color w:val="231F20"/>
                <w:w w:val="110"/>
                <w:sz w:val="20"/>
              </w:rPr>
              <w:t>$9.00</w:t>
            </w:r>
          </w:p>
        </w:tc>
      </w:tr>
      <w:tr>
        <w:trPr>
          <w:trHeight w:val="324" w:hRule="atLeast"/>
        </w:trPr>
        <w:tc>
          <w:tcPr>
            <w:tcW w:w="3106" w:type="dxa"/>
            <w:tcBorders>
              <w:top w:val="single" w:sz="4" w:space="0" w:color="58585B"/>
              <w:left w:val="single" w:sz="4" w:space="0" w:color="58585B"/>
              <w:bottom w:val="single" w:sz="4" w:space="0" w:color="58585B"/>
              <w:right w:val="single" w:sz="4" w:space="0" w:color="58585B"/>
            </w:tcBorders>
          </w:tcPr>
          <w:p>
            <w:pPr>
              <w:pStyle w:val="TableParagraph"/>
              <w:spacing w:before="31"/>
              <w:ind w:left="68" w:right="56"/>
              <w:rPr>
                <w:rFonts w:ascii="Calibri"/>
                <w:sz w:val="20"/>
              </w:rPr>
            </w:pPr>
            <w:r>
              <w:rPr>
                <w:rFonts w:ascii="Calibri"/>
                <w:color w:val="231F20"/>
                <w:w w:val="125"/>
                <w:sz w:val="20"/>
              </w:rPr>
              <w:t>LD (Learning Disability)</w:t>
            </w:r>
          </w:p>
        </w:tc>
        <w:tc>
          <w:tcPr>
            <w:tcW w:w="1159" w:type="dxa"/>
            <w:tcBorders>
              <w:top w:val="single" w:sz="4" w:space="0" w:color="58585B"/>
              <w:left w:val="single" w:sz="4" w:space="0" w:color="58585B"/>
              <w:bottom w:val="single" w:sz="4" w:space="0" w:color="58585B"/>
              <w:right w:val="single" w:sz="4" w:space="0" w:color="58585B"/>
            </w:tcBorders>
          </w:tcPr>
          <w:p>
            <w:pPr>
              <w:pStyle w:val="TableParagraph"/>
              <w:ind w:left="13"/>
              <w:rPr>
                <w:rFonts w:ascii="Calibri"/>
                <w:sz w:val="20"/>
              </w:rPr>
            </w:pPr>
            <w:r>
              <w:rPr>
                <w:rFonts w:ascii="Calibri"/>
                <w:color w:val="231F20"/>
                <w:w w:val="109"/>
                <w:sz w:val="20"/>
              </w:rPr>
              <w:t>3</w:t>
            </w:r>
          </w:p>
        </w:tc>
        <w:tc>
          <w:tcPr>
            <w:tcW w:w="1289" w:type="dxa"/>
            <w:tcBorders>
              <w:top w:val="single" w:sz="4" w:space="0" w:color="58585B"/>
              <w:left w:val="single" w:sz="4" w:space="0" w:color="58585B"/>
              <w:bottom w:val="single" w:sz="4" w:space="0" w:color="58585B"/>
              <w:right w:val="single" w:sz="4" w:space="0" w:color="58585B"/>
            </w:tcBorders>
          </w:tcPr>
          <w:p>
            <w:pPr>
              <w:pStyle w:val="TableParagraph"/>
              <w:ind w:left="374" w:right="361"/>
              <w:rPr>
                <w:rFonts w:ascii="Calibri"/>
                <w:sz w:val="20"/>
              </w:rPr>
            </w:pPr>
            <w:r>
              <w:rPr>
                <w:rFonts w:ascii="Calibri"/>
                <w:color w:val="231F20"/>
                <w:w w:val="110"/>
                <w:sz w:val="20"/>
              </w:rPr>
              <w:t>$2.76</w:t>
            </w:r>
          </w:p>
        </w:tc>
        <w:tc>
          <w:tcPr>
            <w:tcW w:w="1296" w:type="dxa"/>
            <w:tcBorders>
              <w:top w:val="single" w:sz="4" w:space="0" w:color="58585B"/>
              <w:left w:val="single" w:sz="4" w:space="0" w:color="58585B"/>
              <w:bottom w:val="single" w:sz="4" w:space="0" w:color="58585B"/>
              <w:right w:val="single" w:sz="4" w:space="0" w:color="58585B"/>
            </w:tcBorders>
          </w:tcPr>
          <w:p>
            <w:pPr>
              <w:pStyle w:val="TableParagraph"/>
              <w:ind w:left="378" w:right="366"/>
              <w:rPr>
                <w:rFonts w:ascii="Calibri"/>
                <w:sz w:val="20"/>
              </w:rPr>
            </w:pPr>
            <w:r>
              <w:rPr>
                <w:rFonts w:ascii="Calibri"/>
                <w:color w:val="231F20"/>
                <w:w w:val="110"/>
                <w:sz w:val="20"/>
              </w:rPr>
              <w:t>$1.44</w:t>
            </w:r>
          </w:p>
        </w:tc>
        <w:tc>
          <w:tcPr>
            <w:tcW w:w="1477" w:type="dxa"/>
            <w:tcBorders>
              <w:top w:val="single" w:sz="4" w:space="0" w:color="58585B"/>
              <w:left w:val="single" w:sz="4" w:space="0" w:color="58585B"/>
              <w:bottom w:val="single" w:sz="4" w:space="0" w:color="58585B"/>
              <w:right w:val="single" w:sz="4" w:space="0" w:color="58585B"/>
            </w:tcBorders>
          </w:tcPr>
          <w:p>
            <w:pPr>
              <w:pStyle w:val="TableParagraph"/>
              <w:spacing w:line="304" w:lineRule="exact" w:before="0"/>
              <w:ind w:left="449" w:right="437"/>
              <w:rPr>
                <w:rFonts w:ascii="Palatino Linotype"/>
                <w:sz w:val="24"/>
              </w:rPr>
            </w:pPr>
            <w:r>
              <w:rPr>
                <w:rFonts w:ascii="Palatino Linotype"/>
                <w:color w:val="231F20"/>
                <w:sz w:val="24"/>
              </w:rPr>
              <w:t>$1.00</w:t>
            </w:r>
          </w:p>
        </w:tc>
        <w:tc>
          <w:tcPr>
            <w:tcW w:w="1752" w:type="dxa"/>
            <w:tcBorders>
              <w:top w:val="single" w:sz="4" w:space="0" w:color="58585B"/>
              <w:left w:val="single" w:sz="4" w:space="0" w:color="58585B"/>
              <w:bottom w:val="single" w:sz="4" w:space="0" w:color="58585B"/>
              <w:right w:val="single" w:sz="4" w:space="0" w:color="58585B"/>
            </w:tcBorders>
          </w:tcPr>
          <w:p>
            <w:pPr>
              <w:pStyle w:val="TableParagraph"/>
              <w:ind w:left="550" w:right="538"/>
              <w:rPr>
                <w:rFonts w:ascii="Calibri"/>
                <w:sz w:val="20"/>
              </w:rPr>
            </w:pPr>
            <w:r>
              <w:rPr>
                <w:rFonts w:ascii="Calibri"/>
                <w:color w:val="231F20"/>
                <w:w w:val="110"/>
                <w:sz w:val="20"/>
              </w:rPr>
              <w:t>$4.00</w:t>
            </w:r>
          </w:p>
        </w:tc>
      </w:tr>
    </w:tbl>
    <w:p>
      <w:pPr>
        <w:spacing w:line="297" w:lineRule="auto" w:before="191"/>
        <w:ind w:left="1421" w:right="1461" w:firstLine="0"/>
        <w:jc w:val="left"/>
        <w:rPr>
          <w:rFonts w:ascii="Book Antiqua"/>
          <w:i/>
          <w:sz w:val="20"/>
        </w:rPr>
      </w:pPr>
      <w:r>
        <w:rPr>
          <w:rFonts w:ascii="Book Antiqua"/>
          <w:i/>
          <w:color w:val="58585B"/>
          <w:w w:val="110"/>
          <w:sz w:val="20"/>
        </w:rPr>
        <w:t>Note: This information was obtained as the result of a request to the U.S. Department of Labor, Wage and </w:t>
      </w:r>
      <w:r>
        <w:rPr>
          <w:rFonts w:ascii="Book Antiqua"/>
          <w:i/>
          <w:color w:val="58585B"/>
          <w:w w:val="110"/>
          <w:sz w:val="20"/>
        </w:rPr>
        <w:t>Hour Division, as of May 17, 2018.</w:t>
      </w:r>
    </w:p>
    <w:p>
      <w:pPr>
        <w:spacing w:after="0" w:line="297" w:lineRule="auto"/>
        <w:jc w:val="left"/>
        <w:rPr>
          <w:rFonts w:ascii="Book Antiqua"/>
          <w:sz w:val="20"/>
        </w:rPr>
        <w:sectPr>
          <w:headerReference w:type="default" r:id="rId267"/>
          <w:footerReference w:type="default" r:id="rId268"/>
          <w:footerReference w:type="even" r:id="rId269"/>
          <w:pgSz w:w="12240" w:h="15840"/>
          <w:pgMar w:header="1198" w:footer="453" w:top="1780" w:bottom="640" w:left="0" w:right="0"/>
          <w:pgNumType w:start="41"/>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3"/>
        </w:rPr>
      </w:pPr>
    </w:p>
    <w:tbl>
      <w:tblPr>
        <w:tblW w:w="0" w:type="auto"/>
        <w:jc w:val="left"/>
        <w:tblInd w:w="3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5"/>
        <w:gridCol w:w="1462"/>
        <w:gridCol w:w="1626"/>
      </w:tblGrid>
      <w:tr>
        <w:trPr>
          <w:trHeight w:val="548" w:hRule="atLeast"/>
        </w:trPr>
        <w:tc>
          <w:tcPr>
            <w:tcW w:w="2665" w:type="dxa"/>
          </w:tcPr>
          <w:p>
            <w:pPr>
              <w:pStyle w:val="TableParagraph"/>
              <w:spacing w:line="241" w:lineRule="exact" w:before="0"/>
              <w:ind w:left="6" w:right="439"/>
              <w:rPr>
                <w:rFonts w:ascii="Calibri"/>
                <w:b/>
                <w:sz w:val="20"/>
              </w:rPr>
            </w:pPr>
            <w:r>
              <w:rPr>
                <w:rFonts w:ascii="Calibri"/>
                <w:b/>
                <w:color w:val="231F20"/>
                <w:w w:val="120"/>
                <w:sz w:val="20"/>
              </w:rPr>
              <w:t>Typo of Work</w:t>
            </w:r>
          </w:p>
        </w:tc>
        <w:tc>
          <w:tcPr>
            <w:tcW w:w="1462" w:type="dxa"/>
          </w:tcPr>
          <w:p>
            <w:pPr>
              <w:pStyle w:val="TableParagraph"/>
              <w:spacing w:line="241" w:lineRule="exact" w:before="0"/>
              <w:ind w:right="18"/>
              <w:rPr>
                <w:rFonts w:ascii="Calibri"/>
                <w:b/>
                <w:sz w:val="20"/>
              </w:rPr>
            </w:pPr>
            <w:r>
              <w:rPr>
                <w:rFonts w:ascii="Calibri"/>
                <w:b/>
                <w:color w:val="231F20"/>
                <w:w w:val="120"/>
                <w:sz w:val="20"/>
              </w:rPr>
              <w:t>N</w:t>
            </w:r>
          </w:p>
        </w:tc>
        <w:tc>
          <w:tcPr>
            <w:tcW w:w="1626" w:type="dxa"/>
          </w:tcPr>
          <w:p>
            <w:pPr>
              <w:pStyle w:val="TableParagraph"/>
              <w:spacing w:line="241" w:lineRule="exact" w:before="0"/>
              <w:ind w:left="494" w:right="41"/>
              <w:rPr>
                <w:rFonts w:ascii="Calibri"/>
                <w:b/>
                <w:sz w:val="20"/>
              </w:rPr>
            </w:pPr>
            <w:r>
              <w:rPr>
                <w:rFonts w:ascii="Calibri"/>
                <w:b/>
                <w:color w:val="231F20"/>
                <w:w w:val="110"/>
                <w:sz w:val="20"/>
              </w:rPr>
              <w:t>Percent (%)</w:t>
            </w:r>
          </w:p>
        </w:tc>
      </w:tr>
      <w:tr>
        <w:trPr>
          <w:trHeight w:val="595" w:hRule="atLeast"/>
        </w:trPr>
        <w:tc>
          <w:tcPr>
            <w:tcW w:w="2665" w:type="dxa"/>
          </w:tcPr>
          <w:p>
            <w:pPr>
              <w:pStyle w:val="TableParagraph"/>
              <w:spacing w:before="7"/>
              <w:jc w:val="left"/>
              <w:rPr>
                <w:rFonts w:ascii="Book Antiqua"/>
                <w:i/>
                <w:sz w:val="24"/>
              </w:rPr>
            </w:pPr>
          </w:p>
          <w:p>
            <w:pPr>
              <w:pStyle w:val="TableParagraph"/>
              <w:spacing w:before="1"/>
              <w:ind w:left="6" w:right="439"/>
              <w:rPr>
                <w:rFonts w:ascii="Calibri"/>
                <w:sz w:val="20"/>
              </w:rPr>
            </w:pPr>
            <w:r>
              <w:rPr>
                <w:rFonts w:ascii="Calibri"/>
                <w:color w:val="231F20"/>
                <w:w w:val="115"/>
                <w:sz w:val="20"/>
              </w:rPr>
              <w:t>Piece Work/Assembly</w:t>
            </w:r>
          </w:p>
        </w:tc>
        <w:tc>
          <w:tcPr>
            <w:tcW w:w="1462" w:type="dxa"/>
          </w:tcPr>
          <w:p>
            <w:pPr>
              <w:pStyle w:val="TableParagraph"/>
              <w:spacing w:before="8"/>
              <w:jc w:val="left"/>
              <w:rPr>
                <w:rFonts w:ascii="Book Antiqua"/>
                <w:i/>
                <w:sz w:val="25"/>
              </w:rPr>
            </w:pPr>
          </w:p>
          <w:p>
            <w:pPr>
              <w:pStyle w:val="TableParagraph"/>
              <w:spacing w:before="0"/>
              <w:ind w:left="179" w:right="197"/>
              <w:rPr>
                <w:rFonts w:ascii="Calibri"/>
                <w:sz w:val="20"/>
              </w:rPr>
            </w:pPr>
            <w:r>
              <w:rPr>
                <w:rFonts w:ascii="Calibri"/>
                <w:color w:val="231F20"/>
                <w:w w:val="110"/>
                <w:sz w:val="20"/>
              </w:rPr>
              <w:t>1306</w:t>
            </w:r>
          </w:p>
        </w:tc>
        <w:tc>
          <w:tcPr>
            <w:tcW w:w="1626" w:type="dxa"/>
          </w:tcPr>
          <w:p>
            <w:pPr>
              <w:pStyle w:val="TableParagraph"/>
              <w:spacing w:before="8"/>
              <w:jc w:val="left"/>
              <w:rPr>
                <w:rFonts w:ascii="Book Antiqua"/>
                <w:i/>
                <w:sz w:val="25"/>
              </w:rPr>
            </w:pPr>
          </w:p>
          <w:p>
            <w:pPr>
              <w:pStyle w:val="TableParagraph"/>
              <w:spacing w:before="0"/>
              <w:ind w:left="494" w:right="41"/>
              <w:rPr>
                <w:rFonts w:ascii="Calibri"/>
                <w:sz w:val="20"/>
              </w:rPr>
            </w:pPr>
            <w:r>
              <w:rPr>
                <w:rFonts w:ascii="Calibri"/>
                <w:color w:val="231F20"/>
                <w:w w:val="115"/>
                <w:sz w:val="20"/>
              </w:rPr>
              <w:t>76%</w:t>
            </w:r>
          </w:p>
        </w:tc>
      </w:tr>
      <w:tr>
        <w:trPr>
          <w:trHeight w:val="331" w:hRule="atLeast"/>
        </w:trPr>
        <w:tc>
          <w:tcPr>
            <w:tcW w:w="2665" w:type="dxa"/>
          </w:tcPr>
          <w:p>
            <w:pPr>
              <w:pStyle w:val="TableParagraph"/>
              <w:spacing w:before="33"/>
              <w:ind w:left="7" w:right="439"/>
              <w:rPr>
                <w:rFonts w:ascii="Calibri"/>
                <w:sz w:val="20"/>
              </w:rPr>
            </w:pPr>
            <w:r>
              <w:rPr>
                <w:rFonts w:ascii="Calibri"/>
                <w:color w:val="231F20"/>
                <w:w w:val="115"/>
                <w:sz w:val="20"/>
              </w:rPr>
              <w:t>Food Service</w:t>
            </w:r>
          </w:p>
        </w:tc>
        <w:tc>
          <w:tcPr>
            <w:tcW w:w="1462" w:type="dxa"/>
          </w:tcPr>
          <w:p>
            <w:pPr>
              <w:pStyle w:val="TableParagraph"/>
              <w:ind w:left="179" w:right="197"/>
              <w:rPr>
                <w:rFonts w:ascii="Calibri"/>
                <w:sz w:val="20"/>
              </w:rPr>
            </w:pPr>
            <w:r>
              <w:rPr>
                <w:rFonts w:ascii="Calibri"/>
                <w:color w:val="231F20"/>
                <w:w w:val="110"/>
                <w:sz w:val="20"/>
              </w:rPr>
              <w:t>21</w:t>
            </w:r>
          </w:p>
        </w:tc>
        <w:tc>
          <w:tcPr>
            <w:tcW w:w="1626" w:type="dxa"/>
          </w:tcPr>
          <w:p>
            <w:pPr>
              <w:pStyle w:val="TableParagraph"/>
              <w:ind w:left="494" w:right="40"/>
              <w:rPr>
                <w:rFonts w:ascii="Calibri"/>
                <w:sz w:val="20"/>
              </w:rPr>
            </w:pPr>
            <w:r>
              <w:rPr>
                <w:rFonts w:ascii="Calibri"/>
                <w:color w:val="231F20"/>
                <w:w w:val="115"/>
                <w:sz w:val="20"/>
              </w:rPr>
              <w:t>1%</w:t>
            </w:r>
          </w:p>
        </w:tc>
      </w:tr>
      <w:tr>
        <w:trPr>
          <w:trHeight w:val="331" w:hRule="atLeast"/>
        </w:trPr>
        <w:tc>
          <w:tcPr>
            <w:tcW w:w="2665" w:type="dxa"/>
          </w:tcPr>
          <w:p>
            <w:pPr>
              <w:pStyle w:val="TableParagraph"/>
              <w:spacing w:before="33"/>
              <w:ind w:left="7" w:right="439"/>
              <w:rPr>
                <w:rFonts w:ascii="Calibri"/>
                <w:sz w:val="20"/>
              </w:rPr>
            </w:pPr>
            <w:r>
              <w:rPr>
                <w:rFonts w:ascii="Calibri"/>
                <w:color w:val="231F20"/>
                <w:w w:val="120"/>
                <w:sz w:val="20"/>
              </w:rPr>
              <w:t>Janitorial</w:t>
            </w:r>
          </w:p>
        </w:tc>
        <w:tc>
          <w:tcPr>
            <w:tcW w:w="1462" w:type="dxa"/>
          </w:tcPr>
          <w:p>
            <w:pPr>
              <w:pStyle w:val="TableParagraph"/>
              <w:ind w:left="178" w:right="197"/>
              <w:rPr>
                <w:rFonts w:ascii="Calibri"/>
                <w:sz w:val="20"/>
              </w:rPr>
            </w:pPr>
            <w:r>
              <w:rPr>
                <w:rFonts w:ascii="Calibri"/>
                <w:color w:val="231F20"/>
                <w:w w:val="110"/>
                <w:sz w:val="20"/>
              </w:rPr>
              <w:t>148</w:t>
            </w:r>
          </w:p>
        </w:tc>
        <w:tc>
          <w:tcPr>
            <w:tcW w:w="1626" w:type="dxa"/>
          </w:tcPr>
          <w:p>
            <w:pPr>
              <w:pStyle w:val="TableParagraph"/>
              <w:ind w:left="494" w:right="40"/>
              <w:rPr>
                <w:rFonts w:ascii="Calibri"/>
                <w:sz w:val="20"/>
              </w:rPr>
            </w:pPr>
            <w:r>
              <w:rPr>
                <w:rFonts w:ascii="Calibri"/>
                <w:color w:val="231F20"/>
                <w:w w:val="115"/>
                <w:sz w:val="20"/>
              </w:rPr>
              <w:t>9%</w:t>
            </w:r>
          </w:p>
        </w:tc>
      </w:tr>
      <w:tr>
        <w:trPr>
          <w:trHeight w:val="331" w:hRule="atLeast"/>
        </w:trPr>
        <w:tc>
          <w:tcPr>
            <w:tcW w:w="2665" w:type="dxa"/>
          </w:tcPr>
          <w:p>
            <w:pPr>
              <w:pStyle w:val="TableParagraph"/>
              <w:spacing w:before="33"/>
              <w:ind w:left="7" w:right="439"/>
              <w:rPr>
                <w:rFonts w:ascii="Calibri"/>
                <w:sz w:val="20"/>
              </w:rPr>
            </w:pPr>
            <w:r>
              <w:rPr>
                <w:rFonts w:ascii="Calibri"/>
                <w:color w:val="231F20"/>
                <w:w w:val="115"/>
                <w:sz w:val="20"/>
              </w:rPr>
              <w:t>Office</w:t>
            </w:r>
          </w:p>
        </w:tc>
        <w:tc>
          <w:tcPr>
            <w:tcW w:w="1462" w:type="dxa"/>
          </w:tcPr>
          <w:p>
            <w:pPr>
              <w:pStyle w:val="TableParagraph"/>
              <w:ind w:left="178" w:right="197"/>
              <w:rPr>
                <w:rFonts w:ascii="Calibri"/>
                <w:sz w:val="20"/>
              </w:rPr>
            </w:pPr>
            <w:r>
              <w:rPr>
                <w:rFonts w:ascii="Calibri"/>
                <w:color w:val="231F20"/>
                <w:w w:val="110"/>
                <w:sz w:val="20"/>
              </w:rPr>
              <w:t>38</w:t>
            </w:r>
          </w:p>
        </w:tc>
        <w:tc>
          <w:tcPr>
            <w:tcW w:w="1626" w:type="dxa"/>
          </w:tcPr>
          <w:p>
            <w:pPr>
              <w:pStyle w:val="TableParagraph"/>
              <w:ind w:left="494" w:right="40"/>
              <w:rPr>
                <w:rFonts w:ascii="Calibri"/>
                <w:sz w:val="20"/>
              </w:rPr>
            </w:pPr>
            <w:r>
              <w:rPr>
                <w:rFonts w:ascii="Calibri"/>
                <w:color w:val="231F20"/>
                <w:w w:val="115"/>
                <w:sz w:val="20"/>
              </w:rPr>
              <w:t>2%</w:t>
            </w:r>
          </w:p>
        </w:tc>
      </w:tr>
      <w:tr>
        <w:trPr>
          <w:trHeight w:val="331" w:hRule="atLeast"/>
        </w:trPr>
        <w:tc>
          <w:tcPr>
            <w:tcW w:w="2665" w:type="dxa"/>
          </w:tcPr>
          <w:p>
            <w:pPr>
              <w:pStyle w:val="TableParagraph"/>
              <w:spacing w:before="33"/>
              <w:ind w:left="7" w:right="439"/>
              <w:rPr>
                <w:rFonts w:ascii="Calibri"/>
                <w:sz w:val="20"/>
              </w:rPr>
            </w:pPr>
            <w:r>
              <w:rPr>
                <w:rFonts w:ascii="Calibri"/>
                <w:color w:val="231F20"/>
                <w:w w:val="120"/>
                <w:sz w:val="20"/>
              </w:rPr>
              <w:t>Grounds Maintenance</w:t>
            </w:r>
          </w:p>
        </w:tc>
        <w:tc>
          <w:tcPr>
            <w:tcW w:w="1462" w:type="dxa"/>
          </w:tcPr>
          <w:p>
            <w:pPr>
              <w:pStyle w:val="TableParagraph"/>
              <w:ind w:left="178" w:right="197"/>
              <w:rPr>
                <w:rFonts w:ascii="Calibri"/>
                <w:sz w:val="20"/>
              </w:rPr>
            </w:pPr>
            <w:r>
              <w:rPr>
                <w:rFonts w:ascii="Calibri"/>
                <w:color w:val="231F20"/>
                <w:w w:val="110"/>
                <w:sz w:val="20"/>
              </w:rPr>
              <w:t>48</w:t>
            </w:r>
          </w:p>
        </w:tc>
        <w:tc>
          <w:tcPr>
            <w:tcW w:w="1626" w:type="dxa"/>
          </w:tcPr>
          <w:p>
            <w:pPr>
              <w:pStyle w:val="TableParagraph"/>
              <w:ind w:left="494" w:right="40"/>
              <w:rPr>
                <w:rFonts w:ascii="Calibri"/>
                <w:sz w:val="20"/>
              </w:rPr>
            </w:pPr>
            <w:r>
              <w:rPr>
                <w:rFonts w:ascii="Calibri"/>
                <w:color w:val="231F20"/>
                <w:w w:val="115"/>
                <w:sz w:val="20"/>
              </w:rPr>
              <w:t>3%</w:t>
            </w:r>
          </w:p>
        </w:tc>
      </w:tr>
      <w:tr>
        <w:trPr>
          <w:trHeight w:val="500" w:hRule="atLeast"/>
        </w:trPr>
        <w:tc>
          <w:tcPr>
            <w:tcW w:w="2665" w:type="dxa"/>
          </w:tcPr>
          <w:p>
            <w:pPr>
              <w:pStyle w:val="TableParagraph"/>
              <w:spacing w:before="33"/>
              <w:ind w:left="7" w:right="439"/>
              <w:rPr>
                <w:rFonts w:ascii="Calibri"/>
                <w:sz w:val="20"/>
              </w:rPr>
            </w:pPr>
            <w:r>
              <w:rPr>
                <w:rFonts w:ascii="Calibri"/>
                <w:color w:val="231F20"/>
                <w:w w:val="120"/>
                <w:sz w:val="20"/>
              </w:rPr>
              <w:t>General Labor</w:t>
            </w:r>
          </w:p>
        </w:tc>
        <w:tc>
          <w:tcPr>
            <w:tcW w:w="1462" w:type="dxa"/>
          </w:tcPr>
          <w:p>
            <w:pPr>
              <w:pStyle w:val="TableParagraph"/>
              <w:ind w:left="178" w:right="197"/>
              <w:rPr>
                <w:rFonts w:ascii="Calibri"/>
                <w:sz w:val="20"/>
              </w:rPr>
            </w:pPr>
            <w:r>
              <w:rPr>
                <w:rFonts w:ascii="Calibri"/>
                <w:color w:val="231F20"/>
                <w:w w:val="110"/>
                <w:sz w:val="20"/>
              </w:rPr>
              <w:t>148</w:t>
            </w:r>
          </w:p>
        </w:tc>
        <w:tc>
          <w:tcPr>
            <w:tcW w:w="1626" w:type="dxa"/>
          </w:tcPr>
          <w:p>
            <w:pPr>
              <w:pStyle w:val="TableParagraph"/>
              <w:ind w:left="494" w:right="40"/>
              <w:rPr>
                <w:rFonts w:ascii="Calibri"/>
                <w:sz w:val="20"/>
              </w:rPr>
            </w:pPr>
            <w:r>
              <w:rPr>
                <w:rFonts w:ascii="Calibri"/>
                <w:color w:val="231F20"/>
                <w:w w:val="115"/>
                <w:sz w:val="20"/>
              </w:rPr>
              <w:t>9%</w:t>
            </w:r>
          </w:p>
        </w:tc>
      </w:tr>
      <w:tr>
        <w:trPr>
          <w:trHeight w:val="461" w:hRule="atLeast"/>
        </w:trPr>
        <w:tc>
          <w:tcPr>
            <w:tcW w:w="2665" w:type="dxa"/>
          </w:tcPr>
          <w:p>
            <w:pPr>
              <w:pStyle w:val="TableParagraph"/>
              <w:spacing w:line="233" w:lineRule="exact" w:before="208"/>
              <w:ind w:left="7" w:right="439"/>
              <w:rPr>
                <w:rFonts w:ascii="Calibri"/>
                <w:b/>
                <w:sz w:val="20"/>
              </w:rPr>
            </w:pPr>
            <w:r>
              <w:rPr>
                <w:rFonts w:ascii="Calibri"/>
                <w:b/>
                <w:color w:val="231F20"/>
                <w:w w:val="120"/>
                <w:sz w:val="20"/>
              </w:rPr>
              <w:t>Totals</w:t>
            </w:r>
          </w:p>
        </w:tc>
        <w:tc>
          <w:tcPr>
            <w:tcW w:w="1462" w:type="dxa"/>
          </w:tcPr>
          <w:p>
            <w:pPr>
              <w:pStyle w:val="TableParagraph"/>
              <w:spacing w:before="12"/>
              <w:jc w:val="left"/>
              <w:rPr>
                <w:rFonts w:ascii="Book Antiqua"/>
                <w:i/>
                <w:sz w:val="17"/>
              </w:rPr>
            </w:pPr>
          </w:p>
          <w:p>
            <w:pPr>
              <w:pStyle w:val="TableParagraph"/>
              <w:spacing w:line="225" w:lineRule="exact" w:before="0"/>
              <w:ind w:left="180" w:right="197"/>
              <w:rPr>
                <w:rFonts w:ascii="Calibri"/>
                <w:b/>
                <w:sz w:val="20"/>
              </w:rPr>
            </w:pPr>
            <w:r>
              <w:rPr>
                <w:rFonts w:ascii="Calibri"/>
                <w:b/>
                <w:color w:val="231F20"/>
                <w:w w:val="115"/>
                <w:sz w:val="20"/>
              </w:rPr>
              <w:t>1709</w:t>
            </w:r>
          </w:p>
        </w:tc>
        <w:tc>
          <w:tcPr>
            <w:tcW w:w="1626" w:type="dxa"/>
          </w:tcPr>
          <w:p>
            <w:pPr>
              <w:pStyle w:val="TableParagraph"/>
              <w:spacing w:before="12"/>
              <w:jc w:val="left"/>
              <w:rPr>
                <w:rFonts w:ascii="Book Antiqua"/>
                <w:i/>
                <w:sz w:val="17"/>
              </w:rPr>
            </w:pPr>
          </w:p>
          <w:p>
            <w:pPr>
              <w:pStyle w:val="TableParagraph"/>
              <w:spacing w:line="225" w:lineRule="exact" w:before="0"/>
              <w:ind w:left="494" w:right="40"/>
              <w:rPr>
                <w:rFonts w:ascii="Calibri"/>
                <w:b/>
                <w:sz w:val="20"/>
              </w:rPr>
            </w:pPr>
            <w:r>
              <w:rPr>
                <w:rFonts w:ascii="Calibri"/>
                <w:b/>
                <w:color w:val="231F20"/>
                <w:w w:val="115"/>
                <w:sz w:val="20"/>
              </w:rPr>
              <w:t>100%</w:t>
            </w:r>
          </w:p>
        </w:tc>
      </w:tr>
    </w:tbl>
    <w:p>
      <w:pPr>
        <w:pStyle w:val="BodyText"/>
        <w:rPr>
          <w:rFonts w:ascii="Book Antiqua"/>
          <w:i/>
          <w:sz w:val="20"/>
        </w:rPr>
      </w:pPr>
    </w:p>
    <w:p>
      <w:pPr>
        <w:pStyle w:val="BodyText"/>
        <w:rPr>
          <w:rFonts w:ascii="Book Antiqua"/>
          <w:i/>
          <w:sz w:val="17"/>
        </w:rPr>
      </w:pPr>
    </w:p>
    <w:p>
      <w:pPr>
        <w:spacing w:line="297" w:lineRule="auto" w:before="98"/>
        <w:ind w:left="1336" w:right="1748" w:firstLine="0"/>
        <w:jc w:val="left"/>
        <w:rPr>
          <w:rFonts w:ascii="Book Antiqua"/>
          <w:i/>
          <w:sz w:val="20"/>
        </w:rPr>
      </w:pPr>
      <w:r>
        <w:rPr/>
        <w:pict>
          <v:group style="position:absolute;margin-left:3.14950pt;margin-top:-336.616577pt;width:572.450pt;height:316.3pt;mso-position-horizontal-relative:page;mso-position-vertical-relative:paragraph;z-index:-19777536" coordorigin="63,-6732" coordsize="11449,6326">
            <v:shape style="position:absolute;left:10988;top:-3821;width:154;height:154" type="#_x0000_t75" stroked="false">
              <v:imagedata r:id="rId122" o:title=""/>
            </v:shape>
            <v:shape style="position:absolute;left:10803;top:-3821;width:154;height:335" type="#_x0000_t75" stroked="false">
              <v:imagedata r:id="rId110" o:title=""/>
            </v:shape>
            <v:shape style="position:absolute;left:10618;top:-3640;width:153;height:153" type="#_x0000_t75" stroked="false">
              <v:imagedata r:id="rId113" o:title=""/>
            </v:shape>
            <v:shape style="position:absolute;left:1359;top:-3821;width:153;height:154" type="#_x0000_t75" stroked="false">
              <v:imagedata r:id="rId123" o:title=""/>
            </v:shape>
            <v:shape style="position:absolute;left:1914;top:-3640;width:154;height:153" type="#_x0000_t75" stroked="false">
              <v:imagedata r:id="rId111" o:title=""/>
            </v:shape>
            <v:shape style="position:absolute;left:62;top:-3639;width:153;height:153" type="#_x0000_t75" stroked="false">
              <v:imagedata r:id="rId111" o:title=""/>
            </v:shape>
            <v:shape style="position:absolute;left:2470;top:-3639;width:153;height:153" type="#_x0000_t75" stroked="false">
              <v:imagedata r:id="rId124" o:title=""/>
            </v:shape>
            <v:shape style="position:absolute;left:1359;top:-3458;width:153;height:153" type="#_x0000_t75" stroked="false">
              <v:imagedata r:id="rId124" o:title=""/>
            </v:shape>
            <v:shape style="position:absolute;left:62;top:-6733;width:11449;height:6326" type="#_x0000_t75" stroked="false">
              <v:imagedata r:id="rId273" o:title=""/>
            </v:shape>
            <v:shape style="position:absolute;left:62;top:-6733;width:11449;height:6326" type="#_x0000_t202" filled="false" stroked="false">
              <v:textbox inset="0,0,0,0">
                <w:txbxContent>
                  <w:p>
                    <w:pPr>
                      <w:spacing w:line="240" w:lineRule="auto" w:before="0"/>
                      <w:rPr>
                        <w:rFonts w:ascii="Book Antiqua"/>
                        <w:i/>
                        <w:sz w:val="36"/>
                      </w:rPr>
                    </w:pPr>
                  </w:p>
                  <w:p>
                    <w:pPr>
                      <w:spacing w:line="240" w:lineRule="auto" w:before="8"/>
                      <w:rPr>
                        <w:rFonts w:ascii="Book Antiqua"/>
                        <w:i/>
                        <w:sz w:val="41"/>
                      </w:rPr>
                    </w:pPr>
                  </w:p>
                  <w:p>
                    <w:pPr>
                      <w:spacing w:before="0"/>
                      <w:ind w:left="2741" w:right="1596" w:firstLine="0"/>
                      <w:jc w:val="center"/>
                      <w:rPr>
                        <w:rFonts w:ascii="Book Antiqua"/>
                        <w:b/>
                        <w:i/>
                        <w:sz w:val="30"/>
                      </w:rPr>
                    </w:pPr>
                    <w:r>
                      <w:rPr>
                        <w:rFonts w:ascii="Book Antiqua"/>
                        <w:b/>
                        <w:i/>
                        <w:color w:val="58595B"/>
                        <w:sz w:val="30"/>
                      </w:rPr>
                      <w:t>Table 8: Michigan Type of Work for Individuals with </w:t>
                    </w:r>
                    <w:r>
                      <w:rPr>
                        <w:rFonts w:ascii="Book Antiqua"/>
                        <w:b/>
                        <w:i/>
                        <w:color w:val="58595B"/>
                        <w:sz w:val="30"/>
                      </w:rPr>
                      <w:t>Disabilities* with Deviated Wages, FY 2018</w:t>
                    </w:r>
                  </w:p>
                  <w:p>
                    <w:pPr>
                      <w:spacing w:line="240" w:lineRule="auto" w:before="1"/>
                      <w:rPr>
                        <w:rFonts w:ascii="Book Antiqua"/>
                        <w:b/>
                        <w:i/>
                        <w:sz w:val="29"/>
                      </w:rPr>
                    </w:pPr>
                  </w:p>
                  <w:p>
                    <w:pPr>
                      <w:spacing w:before="0"/>
                      <w:ind w:left="1504" w:right="362" w:firstLine="0"/>
                      <w:jc w:val="center"/>
                      <w:rPr>
                        <w:rFonts w:ascii="Book Antiqua"/>
                        <w:b/>
                        <w:i/>
                        <w:sz w:val="22"/>
                      </w:rPr>
                    </w:pPr>
                    <w:r>
                      <w:rPr>
                        <w:rFonts w:ascii="Book Antiqua"/>
                        <w:b/>
                        <w:i/>
                        <w:color w:val="58595B"/>
                        <w:w w:val="110"/>
                        <w:sz w:val="22"/>
                      </w:rPr>
                      <w:t>N = 1,709</w:t>
                    </w:r>
                  </w:p>
                </w:txbxContent>
              </v:textbox>
              <w10:wrap type="none"/>
            </v:shape>
            <w10:wrap type="none"/>
          </v:group>
        </w:pict>
      </w:r>
      <w:r>
        <w:rPr>
          <w:rFonts w:ascii="Book Antiqua"/>
          <w:i/>
          <w:color w:val="58585B"/>
          <w:w w:val="110"/>
          <w:sz w:val="20"/>
        </w:rPr>
        <w:t>*Note:</w:t>
      </w:r>
      <w:r>
        <w:rPr>
          <w:rFonts w:ascii="Book Antiqua"/>
          <w:i/>
          <w:color w:val="58585B"/>
          <w:spacing w:val="-7"/>
          <w:w w:val="110"/>
          <w:sz w:val="20"/>
        </w:rPr>
        <w:t> </w:t>
      </w:r>
      <w:r>
        <w:rPr>
          <w:rFonts w:ascii="Book Antiqua"/>
          <w:i/>
          <w:color w:val="58585B"/>
          <w:w w:val="110"/>
          <w:sz w:val="20"/>
        </w:rPr>
        <w:t>Disabilities</w:t>
      </w:r>
      <w:r>
        <w:rPr>
          <w:rFonts w:ascii="Book Antiqua"/>
          <w:i/>
          <w:color w:val="58585B"/>
          <w:spacing w:val="-6"/>
          <w:w w:val="110"/>
          <w:sz w:val="20"/>
        </w:rPr>
        <w:t> </w:t>
      </w:r>
      <w:r>
        <w:rPr>
          <w:rFonts w:ascii="Book Antiqua"/>
          <w:i/>
          <w:color w:val="58585B"/>
          <w:w w:val="110"/>
          <w:sz w:val="20"/>
        </w:rPr>
        <w:t>in</w:t>
      </w:r>
      <w:r>
        <w:rPr>
          <w:rFonts w:ascii="Book Antiqua"/>
          <w:i/>
          <w:color w:val="58585B"/>
          <w:spacing w:val="-6"/>
          <w:w w:val="110"/>
          <w:sz w:val="20"/>
        </w:rPr>
        <w:t> </w:t>
      </w:r>
      <w:r>
        <w:rPr>
          <w:rFonts w:ascii="Book Antiqua"/>
          <w:i/>
          <w:color w:val="58585B"/>
          <w:w w:val="110"/>
          <w:sz w:val="20"/>
        </w:rPr>
        <w:t>this</w:t>
      </w:r>
      <w:r>
        <w:rPr>
          <w:rFonts w:ascii="Book Antiqua"/>
          <w:i/>
          <w:color w:val="58585B"/>
          <w:spacing w:val="-7"/>
          <w:w w:val="110"/>
          <w:sz w:val="20"/>
        </w:rPr>
        <w:t> </w:t>
      </w:r>
      <w:r>
        <w:rPr>
          <w:rFonts w:ascii="Book Antiqua"/>
          <w:i/>
          <w:color w:val="58585B"/>
          <w:w w:val="110"/>
          <w:sz w:val="20"/>
        </w:rPr>
        <w:t>table</w:t>
      </w:r>
      <w:r>
        <w:rPr>
          <w:rFonts w:ascii="Book Antiqua"/>
          <w:i/>
          <w:color w:val="58585B"/>
          <w:spacing w:val="-6"/>
          <w:w w:val="110"/>
          <w:sz w:val="20"/>
        </w:rPr>
        <w:t> </w:t>
      </w:r>
      <w:r>
        <w:rPr>
          <w:rFonts w:ascii="Book Antiqua"/>
          <w:i/>
          <w:color w:val="58585B"/>
          <w:w w:val="110"/>
          <w:sz w:val="20"/>
        </w:rPr>
        <w:t>refers</w:t>
      </w:r>
      <w:r>
        <w:rPr>
          <w:rFonts w:ascii="Book Antiqua"/>
          <w:i/>
          <w:color w:val="58585B"/>
          <w:spacing w:val="-6"/>
          <w:w w:val="110"/>
          <w:sz w:val="20"/>
        </w:rPr>
        <w:t> </w:t>
      </w:r>
      <w:r>
        <w:rPr>
          <w:rFonts w:ascii="Book Antiqua"/>
          <w:i/>
          <w:color w:val="58585B"/>
          <w:w w:val="110"/>
          <w:sz w:val="20"/>
        </w:rPr>
        <w:t>to</w:t>
      </w:r>
      <w:r>
        <w:rPr>
          <w:rFonts w:ascii="Book Antiqua"/>
          <w:i/>
          <w:color w:val="58585B"/>
          <w:spacing w:val="-7"/>
          <w:w w:val="110"/>
          <w:sz w:val="20"/>
        </w:rPr>
        <w:t> </w:t>
      </w:r>
      <w:r>
        <w:rPr>
          <w:rFonts w:ascii="Book Antiqua"/>
          <w:i/>
          <w:color w:val="58585B"/>
          <w:w w:val="110"/>
          <w:sz w:val="20"/>
        </w:rPr>
        <w:t>people</w:t>
      </w:r>
      <w:r>
        <w:rPr>
          <w:rFonts w:ascii="Book Antiqua"/>
          <w:i/>
          <w:color w:val="58585B"/>
          <w:spacing w:val="-6"/>
          <w:w w:val="110"/>
          <w:sz w:val="20"/>
        </w:rPr>
        <w:t> </w:t>
      </w:r>
      <w:r>
        <w:rPr>
          <w:rFonts w:ascii="Book Antiqua"/>
          <w:i/>
          <w:color w:val="58585B"/>
          <w:w w:val="110"/>
          <w:sz w:val="20"/>
        </w:rPr>
        <w:t>who</w:t>
      </w:r>
      <w:r>
        <w:rPr>
          <w:rFonts w:ascii="Book Antiqua"/>
          <w:i/>
          <w:color w:val="58585B"/>
          <w:spacing w:val="-6"/>
          <w:w w:val="110"/>
          <w:sz w:val="20"/>
        </w:rPr>
        <w:t> </w:t>
      </w:r>
      <w:r>
        <w:rPr>
          <w:rFonts w:ascii="Book Antiqua"/>
          <w:i/>
          <w:color w:val="58585B"/>
          <w:w w:val="110"/>
          <w:sz w:val="20"/>
        </w:rPr>
        <w:t>have</w:t>
      </w:r>
      <w:r>
        <w:rPr>
          <w:rFonts w:ascii="Book Antiqua"/>
          <w:i/>
          <w:color w:val="58585B"/>
          <w:spacing w:val="-7"/>
          <w:w w:val="110"/>
          <w:sz w:val="20"/>
        </w:rPr>
        <w:t> </w:t>
      </w:r>
      <w:r>
        <w:rPr>
          <w:rFonts w:ascii="Book Antiqua"/>
          <w:i/>
          <w:color w:val="58585B"/>
          <w:w w:val="110"/>
          <w:sz w:val="20"/>
        </w:rPr>
        <w:t>mental</w:t>
      </w:r>
      <w:r>
        <w:rPr>
          <w:rFonts w:ascii="Book Antiqua"/>
          <w:i/>
          <w:color w:val="58585B"/>
          <w:spacing w:val="-6"/>
          <w:w w:val="110"/>
          <w:sz w:val="20"/>
        </w:rPr>
        <w:t> </w:t>
      </w:r>
      <w:r>
        <w:rPr>
          <w:rFonts w:ascii="Book Antiqua"/>
          <w:i/>
          <w:color w:val="58585B"/>
          <w:w w:val="110"/>
          <w:sz w:val="20"/>
        </w:rPr>
        <w:t>retardation</w:t>
      </w:r>
      <w:r>
        <w:rPr>
          <w:rFonts w:ascii="Book Antiqua"/>
          <w:i/>
          <w:color w:val="58585B"/>
          <w:spacing w:val="-6"/>
          <w:w w:val="110"/>
          <w:sz w:val="20"/>
        </w:rPr>
        <w:t> </w:t>
      </w:r>
      <w:r>
        <w:rPr>
          <w:rFonts w:ascii="Book Antiqua"/>
          <w:i/>
          <w:color w:val="58585B"/>
          <w:w w:val="110"/>
          <w:sz w:val="20"/>
        </w:rPr>
        <w:t>(N=</w:t>
      </w:r>
      <w:r>
        <w:rPr>
          <w:rFonts w:ascii="Book Antiqua"/>
          <w:i/>
          <w:color w:val="58585B"/>
          <w:spacing w:val="-7"/>
          <w:w w:val="110"/>
          <w:sz w:val="20"/>
        </w:rPr>
        <w:t> </w:t>
      </w:r>
      <w:r>
        <w:rPr>
          <w:rFonts w:ascii="Book Antiqua"/>
          <w:i/>
          <w:color w:val="58585B"/>
          <w:w w:val="110"/>
          <w:sz w:val="20"/>
        </w:rPr>
        <w:t>155);</w:t>
      </w:r>
      <w:r>
        <w:rPr>
          <w:rFonts w:ascii="Book Antiqua"/>
          <w:i/>
          <w:color w:val="58585B"/>
          <w:spacing w:val="-6"/>
          <w:w w:val="110"/>
          <w:sz w:val="20"/>
        </w:rPr>
        <w:t> </w:t>
      </w:r>
      <w:r>
        <w:rPr>
          <w:rFonts w:ascii="Book Antiqua"/>
          <w:i/>
          <w:color w:val="58585B"/>
          <w:w w:val="110"/>
          <w:sz w:val="20"/>
        </w:rPr>
        <w:t>I/DD</w:t>
      </w:r>
      <w:r>
        <w:rPr>
          <w:rFonts w:ascii="Book Antiqua"/>
          <w:i/>
          <w:color w:val="58585B"/>
          <w:spacing w:val="-6"/>
          <w:w w:val="110"/>
          <w:sz w:val="20"/>
        </w:rPr>
        <w:t> </w:t>
      </w:r>
      <w:r>
        <w:rPr>
          <w:rFonts w:ascii="Book Antiqua"/>
          <w:i/>
          <w:color w:val="58585B"/>
          <w:w w:val="110"/>
          <w:sz w:val="20"/>
        </w:rPr>
        <w:t>(N=1,434); </w:t>
      </w:r>
      <w:r>
        <w:rPr>
          <w:rFonts w:ascii="Book Antiqua"/>
          <w:i/>
          <w:color w:val="58585B"/>
          <w:w w:val="110"/>
          <w:sz w:val="20"/>
        </w:rPr>
        <w:t>neuromuscular (N=24); dd (N=93) and learning disabilities</w:t>
      </w:r>
      <w:r>
        <w:rPr>
          <w:rFonts w:ascii="Book Antiqua"/>
          <w:i/>
          <w:color w:val="58585B"/>
          <w:spacing w:val="-14"/>
          <w:w w:val="110"/>
          <w:sz w:val="20"/>
        </w:rPr>
        <w:t> </w:t>
      </w:r>
      <w:r>
        <w:rPr>
          <w:rFonts w:ascii="Book Antiqua"/>
          <w:i/>
          <w:color w:val="58585B"/>
          <w:w w:val="110"/>
          <w:sz w:val="20"/>
        </w:rPr>
        <w:t>(N=3).</w:t>
      </w:r>
    </w:p>
    <w:p>
      <w:pPr>
        <w:spacing w:line="297" w:lineRule="auto" w:before="182"/>
        <w:ind w:left="1336" w:right="1546" w:firstLine="0"/>
        <w:jc w:val="left"/>
        <w:rPr>
          <w:rFonts w:ascii="Book Antiqua"/>
          <w:i/>
          <w:sz w:val="20"/>
        </w:rPr>
      </w:pPr>
      <w:r>
        <w:rPr>
          <w:rFonts w:ascii="Book Antiqua"/>
          <w:i/>
          <w:color w:val="58585B"/>
          <w:w w:val="110"/>
          <w:sz w:val="20"/>
        </w:rPr>
        <w:t>Note: This information was obtained as the result of a request to the U.S. Department of Labor, Wage and </w:t>
      </w:r>
      <w:r>
        <w:rPr>
          <w:rFonts w:ascii="Book Antiqua"/>
          <w:i/>
          <w:color w:val="58585B"/>
          <w:w w:val="110"/>
          <w:sz w:val="20"/>
        </w:rPr>
        <w:t>Hour Division, as of May 17, 2018.</w:t>
      </w:r>
    </w:p>
    <w:p>
      <w:pPr>
        <w:spacing w:after="0" w:line="297" w:lineRule="auto"/>
        <w:jc w:val="left"/>
        <w:rPr>
          <w:rFonts w:ascii="Book Antiqua"/>
          <w:sz w:val="20"/>
        </w:rPr>
        <w:sectPr>
          <w:headerReference w:type="default" r:id="rId272"/>
          <w:pgSz w:w="12240" w:h="15840"/>
          <w:pgMar w:header="0" w:footer="453" w:top="1500" w:bottom="720" w:left="0" w:right="0"/>
        </w:sectPr>
      </w:pPr>
    </w:p>
    <w:p>
      <w:pPr>
        <w:pStyle w:val="BodyText"/>
        <w:rPr>
          <w:rFonts w:ascii="Book Antiqua"/>
          <w:i/>
          <w:sz w:val="20"/>
        </w:rPr>
      </w:pPr>
      <w:r>
        <w:rPr/>
        <w:pict>
          <v:group style="position:absolute;margin-left:38.150002pt;margin-top:90.893402pt;width:572.450pt;height:171.45pt;mso-position-horizontal-relative:page;mso-position-vertical-relative:page;z-index:-19776000" coordorigin="763,1818" coordsize="11449,3429">
            <v:shape style="position:absolute;left:6688;top:4729;width:153;height:154" type="#_x0000_t75" stroked="false">
              <v:imagedata r:id="rId109" o:title=""/>
            </v:shape>
            <v:shape style="position:absolute;left:6873;top:4729;width:153;height:154" coordorigin="6874,4729" coordsize="153,154" path="m6950,4729l6921,4735,6896,4752,6880,4776,6874,4806,6880,4836,6896,4860,6921,4876,6950,4882,6980,4876,7005,4860,7021,4836,7027,4806,7021,4776,7005,4752,6980,4735,6950,4729xe" filled="true" fillcolor="#2193c4" stroked="false">
              <v:path arrowok="t"/>
              <v:fill opacity="5897f" type="solid"/>
            </v:shape>
            <v:shape style="position:absolute;left:6318;top:4729;width:154;height:154" type="#_x0000_t75" stroked="false">
              <v:imagedata r:id="rId245" o:title=""/>
            </v:shape>
            <v:shape style="position:absolute;left:6503;top:4911;width:154;height:153" coordorigin="6504,4911" coordsize="154,153" path="m6580,4911l6550,4917,6526,4934,6510,4958,6504,4988,6510,5017,6526,5042,6550,5058,6580,5064,6610,5058,6634,5042,6651,5017,6657,4988,6651,4958,6634,4934,6610,4917,6580,4911xe" filled="true" fillcolor="#2884b8" stroked="false">
              <v:path arrowok="t"/>
              <v:fill opacity="5897f" type="solid"/>
            </v:shape>
            <v:shape style="position:absolute;left:6873;top:4910;width:153;height:153" coordorigin="6874,4911" coordsize="153,153" path="m6950,4911l6921,4917,6896,4933,6880,4958,6874,4987,6880,5017,6896,5041,6921,5058,6950,5064,6980,5058,7005,5041,7021,5017,7027,4987,7021,4958,7005,4933,6980,4917,6950,4911xe" filled="true" fillcolor="#1898ca" stroked="false">
              <v:path arrowok="t"/>
              <v:fill opacity="5897f" type="solid"/>
            </v:shape>
            <v:shape style="position:absolute;left:6503;top:5093;width:154;height:153" coordorigin="6504,5093" coordsize="154,153" path="m6580,5093l6550,5099,6526,5115,6510,5140,6504,5170,6510,5199,6526,5224,6550,5240,6580,5246,6610,5240,6634,5224,6651,5199,6657,5170,6651,5140,6634,5115,6610,5099,6580,5093xe" filled="true" fillcolor="#dff1f0" stroked="false">
              <v:path arrowok="t"/>
              <v:fill opacity="5897f" type="solid"/>
            </v:shape>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503;top:4910;width:153;height:153" type="#_x0000_t75" stroked="false">
              <v:imagedata r:id="rId111" o:title=""/>
            </v:shape>
            <v:shape style="position:absolute;left:10762;top:4729;width:153;height:154" type="#_x0000_t75" stroked="false">
              <v:imagedata r:id="rId112" o:title=""/>
            </v:shape>
            <v:shape style="position:absolute;left:3911;top:4728;width:154;height:153" coordorigin="3911,4729" coordsize="154,153" path="m3988,4729l3958,4735,3933,4751,3917,4776,3911,4805,3917,4835,3933,4860,3958,4876,3988,4882,4017,4876,4042,4860,4058,4835,4064,4805,4058,4776,4042,4751,4017,4735,3988,4729xe" filled="true" fillcolor="#2da3c8" stroked="false">
              <v:path arrowok="t"/>
              <v:fill opacity="5897f" type="solid"/>
            </v:shape>
            <v:shape style="position:absolute;left:3911;top:4911;width:154;height:153" coordorigin="3911,4911" coordsize="154,153" path="m3988,4911l3958,4917,3933,4934,3917,4958,3911,4988,3917,5017,3933,5042,3958,5058,3988,5064,4017,5058,4042,5042,4058,5017,4064,4988,4058,4958,4042,4934,4017,4917,3988,4911xe" filled="true" fillcolor="#60c8d8" stroked="false">
              <v:path arrowok="t"/>
              <v:fill opacity="5897f" type="solid"/>
            </v:shape>
            <v:shape style="position:absolute;left:2429;top:4728;width:154;height:153" coordorigin="2430,4729" coordsize="154,153" path="m2506,4729l2476,4735,2452,4751,2436,4776,2430,4805,2436,4835,2452,4860,2476,4876,2506,4882,2536,4876,2560,4860,2577,4835,2583,4805,2577,4776,2560,4751,2536,4735,2506,4729xe" filled="true" fillcolor="#a6dce2" stroked="false">
              <v:path arrowok="t"/>
              <v:fill opacity="5897f" type="solid"/>
            </v:shape>
            <v:shape style="position:absolute;left:2429;top:4911;width:154;height:153" coordorigin="2430,4911" coordsize="154,153" path="m2506,4911l2476,4917,2452,4934,2436,4958,2430,4988,2436,5017,2452,5042,2476,5058,2506,5064,2536,5058,2560,5042,2577,5017,2583,4988,2577,4958,2560,4934,2536,4917,2506,4911xe" filled="true" fillcolor="#1898ca" stroked="false">
              <v:path arrowok="t"/>
              <v:fill opacity="5897f" type="solid"/>
            </v:shape>
            <v:shape style="position:absolute;left:5392;top:4728;width:153;height:153" type="#_x0000_t75" stroked="false">
              <v:imagedata r:id="rId246" o:title=""/>
            </v:shape>
            <v:shape style="position:absolute;left:8355;top:4729;width:153;height:154" type="#_x0000_t75" stroked="false">
              <v:imagedata r:id="rId116" o:title=""/>
            </v:shape>
            <v:shape style="position:absolute;left:5762;top:4728;width:153;height:153" type="#_x0000_t75" stroked="false">
              <v:imagedata r:id="rId122" o:title=""/>
            </v:shape>
            <v:shape style="position:absolute;left:3170;top:4729;width:153;height:154" type="#_x0000_t75" stroked="false">
              <v:imagedata r:id="rId116" o:title=""/>
            </v:shape>
            <v:shape style="position:absolute;left:2799;top:4728;width:153;height:153" type="#_x0000_t75" stroked="false">
              <v:imagedata r:id="rId128" o:title=""/>
            </v:shape>
            <v:shape style="position:absolute;left:2059;top:4728;width:153;height:153" type="#_x0000_t75" stroked="false">
              <v:imagedata r:id="rId114" o:title=""/>
            </v:shape>
            <v:shape style="position:absolute;left:10207;top:4910;width:154;height:153" type="#_x0000_t75" stroked="false">
              <v:imagedata r:id="rId113" o:title=""/>
            </v:shape>
            <v:shape style="position:absolute;left:12059;top:4911;width:153;height:153" type="#_x0000_t75" stroked="false">
              <v:imagedata r:id="rId113" o:title=""/>
            </v:shape>
            <v:shape style="position:absolute;left:3355;top:5092;width:153;height:154" type="#_x0000_t75" stroked="false">
              <v:imagedata r:id="rId115" o:title=""/>
            </v:shape>
            <v:shape style="position:absolute;left:10762;top:5093;width:153;height:153" type="#_x0000_t75" stroked="false">
              <v:imagedata r:id="rId116" o:title=""/>
            </v:shape>
            <v:shape style="position:absolute;left:8355;top:5092;width:153;height:154" type="#_x0000_t75" stroked="false">
              <v:imagedata r:id="rId113" o:title=""/>
            </v:shape>
            <v:shape style="position:absolute;left:5022;top:5093;width:154;height:153" type="#_x0000_t75" stroked="false">
              <v:imagedata r:id="rId125" o:title=""/>
            </v:shape>
            <v:shape style="position:absolute;left:763;top:1817;width:11449;height:3247" type="#_x0000_t75" stroked="false">
              <v:imagedata r:id="rId277" o:title=""/>
            </v:shape>
            <v:shape style="position:absolute;left:763;top:1817;width:11449;height:3429" type="#_x0000_t202" filled="false" stroked="false">
              <v:textbox inset="0,0,0,0">
                <w:txbxContent>
                  <w:p>
                    <w:pPr>
                      <w:spacing w:line="240" w:lineRule="auto" w:before="0"/>
                      <w:rPr>
                        <w:rFonts w:ascii="Book Antiqua"/>
                        <w:i/>
                        <w:sz w:val="36"/>
                      </w:rPr>
                    </w:pPr>
                  </w:p>
                  <w:p>
                    <w:pPr>
                      <w:spacing w:line="240" w:lineRule="auto" w:before="8"/>
                      <w:rPr>
                        <w:rFonts w:ascii="Book Antiqua"/>
                        <w:i/>
                        <w:sz w:val="41"/>
                      </w:rPr>
                    </w:pPr>
                  </w:p>
                  <w:p>
                    <w:pPr>
                      <w:spacing w:line="252" w:lineRule="auto" w:before="0"/>
                      <w:ind w:left="4102" w:right="2063" w:hanging="2715"/>
                      <w:jc w:val="left"/>
                      <w:rPr>
                        <w:rFonts w:ascii="Book Antiqua"/>
                        <w:b/>
                        <w:i/>
                        <w:sz w:val="30"/>
                      </w:rPr>
                    </w:pPr>
                    <w:r>
                      <w:rPr>
                        <w:rFonts w:ascii="Book Antiqua"/>
                        <w:b/>
                        <w:i/>
                        <w:color w:val="58595B"/>
                        <w:sz w:val="30"/>
                      </w:rPr>
                      <w:t>Table 9: Comparison of Michigan County Distribution of </w:t>
                    </w:r>
                    <w:r>
                      <w:rPr>
                        <w:rFonts w:ascii="Book Antiqua"/>
                        <w:b/>
                        <w:i/>
                        <w:color w:val="58595B"/>
                        <w:sz w:val="30"/>
                      </w:rPr>
                      <w:t>14(c) Certificates</w:t>
                    </w:r>
                  </w:p>
                </w:txbxContent>
              </v:textbox>
              <w10:wrap type="none"/>
            </v:shape>
            <w10:wrap type="none"/>
          </v:group>
        </w:pict>
      </w: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4"/>
        <w:rPr>
          <w:rFonts w:ascii="Book Antiqua"/>
          <w:i/>
          <w:sz w:val="10"/>
        </w:rPr>
      </w:pPr>
    </w:p>
    <w:tbl>
      <w:tblPr>
        <w:tblW w:w="0" w:type="auto"/>
        <w:jc w:val="left"/>
        <w:tblInd w:w="1820"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2789"/>
        <w:gridCol w:w="1753"/>
        <w:gridCol w:w="1810"/>
        <w:gridCol w:w="1810"/>
      </w:tblGrid>
      <w:tr>
        <w:trPr>
          <w:trHeight w:val="716" w:hRule="atLeast"/>
        </w:trPr>
        <w:tc>
          <w:tcPr>
            <w:tcW w:w="2789" w:type="dxa"/>
            <w:tcBorders>
              <w:bottom w:val="single" w:sz="6" w:space="0" w:color="597B7B"/>
            </w:tcBorders>
            <w:shd w:val="clear" w:color="auto" w:fill="96AFD0"/>
          </w:tcPr>
          <w:p>
            <w:pPr>
              <w:pStyle w:val="TableParagraph"/>
              <w:spacing w:before="4"/>
              <w:jc w:val="left"/>
              <w:rPr>
                <w:rFonts w:ascii="Book Antiqua"/>
                <w:i/>
                <w:sz w:val="20"/>
              </w:rPr>
            </w:pPr>
          </w:p>
          <w:p>
            <w:pPr>
              <w:pStyle w:val="TableParagraph"/>
              <w:spacing w:before="0"/>
              <w:ind w:left="1017" w:right="1005"/>
              <w:rPr>
                <w:rFonts w:ascii="Calibri"/>
                <w:b/>
                <w:sz w:val="20"/>
              </w:rPr>
            </w:pPr>
            <w:r>
              <w:rPr>
                <w:rFonts w:ascii="Calibri"/>
                <w:b/>
                <w:color w:val="231F20"/>
                <w:w w:val="120"/>
                <w:sz w:val="20"/>
              </w:rPr>
              <w:t>County</w:t>
            </w:r>
          </w:p>
        </w:tc>
        <w:tc>
          <w:tcPr>
            <w:tcW w:w="1753" w:type="dxa"/>
            <w:shd w:val="clear" w:color="auto" w:fill="96AFD0"/>
          </w:tcPr>
          <w:p>
            <w:pPr>
              <w:pStyle w:val="TableParagraph"/>
              <w:spacing w:before="4"/>
              <w:jc w:val="left"/>
              <w:rPr>
                <w:rFonts w:ascii="Book Antiqua"/>
                <w:i/>
                <w:sz w:val="20"/>
              </w:rPr>
            </w:pPr>
          </w:p>
          <w:p>
            <w:pPr>
              <w:pStyle w:val="TableParagraph"/>
              <w:spacing w:before="0"/>
              <w:ind w:left="159" w:right="148"/>
              <w:rPr>
                <w:rFonts w:ascii="Calibri"/>
                <w:b/>
                <w:sz w:val="20"/>
              </w:rPr>
            </w:pPr>
            <w:r>
              <w:rPr>
                <w:rFonts w:ascii="Calibri"/>
                <w:b/>
                <w:color w:val="231F20"/>
                <w:w w:val="115"/>
                <w:sz w:val="20"/>
              </w:rPr>
              <w:t>2012 Requests</w:t>
            </w:r>
          </w:p>
        </w:tc>
        <w:tc>
          <w:tcPr>
            <w:tcW w:w="1810" w:type="dxa"/>
            <w:shd w:val="clear" w:color="auto" w:fill="96AFD0"/>
          </w:tcPr>
          <w:p>
            <w:pPr>
              <w:pStyle w:val="TableParagraph"/>
              <w:spacing w:before="4"/>
              <w:jc w:val="left"/>
              <w:rPr>
                <w:rFonts w:ascii="Book Antiqua"/>
                <w:i/>
                <w:sz w:val="20"/>
              </w:rPr>
            </w:pPr>
          </w:p>
          <w:p>
            <w:pPr>
              <w:pStyle w:val="TableParagraph"/>
              <w:spacing w:before="0"/>
              <w:ind w:left="188" w:right="177"/>
              <w:rPr>
                <w:rFonts w:ascii="Calibri"/>
                <w:b/>
                <w:sz w:val="20"/>
              </w:rPr>
            </w:pPr>
            <w:r>
              <w:rPr>
                <w:rFonts w:ascii="Calibri"/>
                <w:b/>
                <w:color w:val="231F20"/>
                <w:w w:val="115"/>
                <w:sz w:val="20"/>
              </w:rPr>
              <w:t>2018 Requests</w:t>
            </w:r>
          </w:p>
        </w:tc>
        <w:tc>
          <w:tcPr>
            <w:tcW w:w="1810" w:type="dxa"/>
            <w:tcBorders>
              <w:bottom w:val="single" w:sz="6" w:space="0" w:color="597B7B"/>
            </w:tcBorders>
            <w:shd w:val="clear" w:color="auto" w:fill="96AFD0"/>
          </w:tcPr>
          <w:p>
            <w:pPr>
              <w:pStyle w:val="TableParagraph"/>
              <w:spacing w:before="4"/>
              <w:jc w:val="left"/>
              <w:rPr>
                <w:rFonts w:ascii="Book Antiqua"/>
                <w:i/>
                <w:sz w:val="20"/>
              </w:rPr>
            </w:pPr>
          </w:p>
          <w:p>
            <w:pPr>
              <w:pStyle w:val="TableParagraph"/>
              <w:spacing w:before="0"/>
              <w:ind w:left="187" w:right="177"/>
              <w:rPr>
                <w:rFonts w:ascii="Calibri"/>
                <w:b/>
                <w:sz w:val="20"/>
              </w:rPr>
            </w:pPr>
            <w:r>
              <w:rPr>
                <w:rFonts w:ascii="Calibri"/>
                <w:b/>
                <w:color w:val="231F20"/>
                <w:w w:val="115"/>
                <w:sz w:val="20"/>
              </w:rPr>
              <w:t>Difference</w:t>
            </w:r>
          </w:p>
        </w:tc>
      </w:tr>
      <w:tr>
        <w:trPr>
          <w:trHeight w:val="320" w:hRule="atLeast"/>
        </w:trPr>
        <w:tc>
          <w:tcPr>
            <w:tcW w:w="8162" w:type="dxa"/>
            <w:gridSpan w:val="4"/>
            <w:tcBorders>
              <w:top w:val="single" w:sz="6" w:space="0" w:color="597B7B"/>
              <w:left w:val="single" w:sz="4" w:space="0" w:color="58585B"/>
              <w:bottom w:val="single" w:sz="4" w:space="0" w:color="58585B"/>
              <w:right w:val="single" w:sz="4" w:space="0" w:color="58585B"/>
            </w:tcBorders>
          </w:tcPr>
          <w:p>
            <w:pPr>
              <w:pStyle w:val="TableParagraph"/>
              <w:spacing w:before="10"/>
              <w:jc w:val="left"/>
              <w:rPr>
                <w:rFonts w:ascii="Book Antiqua"/>
                <w:i/>
                <w:sz w:val="6"/>
              </w:rPr>
            </w:pPr>
          </w:p>
          <w:p>
            <w:pPr>
              <w:pStyle w:val="TableParagraph"/>
              <w:tabs>
                <w:tab w:pos="2656" w:val="left" w:leader="none"/>
                <w:tab w:pos="6729" w:val="left" w:leader="none"/>
                <w:tab w:pos="7841" w:val="left" w:leader="none"/>
              </w:tabs>
              <w:spacing w:line="153" w:lineRule="exact" w:before="0"/>
              <w:ind w:left="63"/>
              <w:jc w:val="left"/>
              <w:rPr>
                <w:rFonts w:ascii="Book Antiqua"/>
                <w:sz w:val="15"/>
              </w:rPr>
            </w:pPr>
            <w:r>
              <w:rPr>
                <w:rFonts w:ascii="Book Antiqua"/>
                <w:position w:val="-2"/>
                <w:sz w:val="15"/>
              </w:rPr>
              <w:drawing>
                <wp:inline distT="0" distB="0" distL="0" distR="0">
                  <wp:extent cx="97154" cy="97154"/>
                  <wp:effectExtent l="0" t="0" r="0" b="0"/>
                  <wp:docPr id="39" name="image189.png"/>
                  <wp:cNvGraphicFramePr>
                    <a:graphicFrameLocks noChangeAspect="1"/>
                  </wp:cNvGraphicFramePr>
                  <a:graphic>
                    <a:graphicData uri="http://schemas.openxmlformats.org/drawingml/2006/picture">
                      <pic:pic>
                        <pic:nvPicPr>
                          <pic:cNvPr id="40" name="image189.png"/>
                          <pic:cNvPicPr/>
                        </pic:nvPicPr>
                        <pic:blipFill>
                          <a:blip r:embed="rId246" cstate="print"/>
                          <a:stretch>
                            <a:fillRect/>
                          </a:stretch>
                        </pic:blipFill>
                        <pic:spPr>
                          <a:xfrm>
                            <a:off x="0" y="0"/>
                            <a:ext cx="97154" cy="97154"/>
                          </a:xfrm>
                          <a:prstGeom prst="rect">
                            <a:avLst/>
                          </a:prstGeom>
                        </pic:spPr>
                      </pic:pic>
                    </a:graphicData>
                  </a:graphic>
                </wp:inline>
              </w:drawing>
            </w:r>
            <w:r>
              <w:rPr>
                <w:rFonts w:ascii="Book Antiqua"/>
                <w:position w:val="-2"/>
                <w:sz w:val="15"/>
              </w:rPr>
            </w:r>
            <w:r>
              <w:rPr>
                <w:rFonts w:ascii="Book Antiqua"/>
                <w:position w:val="-2"/>
                <w:sz w:val="15"/>
              </w:rPr>
              <w:tab/>
            </w:r>
            <w:r>
              <w:rPr>
                <w:rFonts w:ascii="Book Antiqua"/>
                <w:position w:val="-2"/>
                <w:sz w:val="15"/>
              </w:rPr>
              <w:pict>
                <v:group style="width:16.95pt;height:7.65pt;mso-position-horizontal-relative:char;mso-position-vertical-relative:line" coordorigin="0,0" coordsize="339,153">
                  <v:shape style="position:absolute;left:185;top:0;width:153;height:153" type="#_x0000_t75" stroked="false">
                    <v:imagedata r:id="rId128" o:title=""/>
                  </v:shape>
                  <v:shape style="position:absolute;left:0;top:0;width:153;height:153" type="#_x0000_t75" stroked="false">
                    <v:imagedata r:id="rId117" o:title=""/>
                  </v:shape>
                </v:group>
              </w:pict>
            </w:r>
            <w:r>
              <w:rPr>
                <w:rFonts w:ascii="Book Antiqua"/>
                <w:position w:val="-2"/>
                <w:sz w:val="15"/>
              </w:rPr>
            </w:r>
            <w:r>
              <w:rPr>
                <w:rFonts w:ascii="Book Antiqua"/>
                <w:position w:val="-2"/>
                <w:sz w:val="15"/>
              </w:rPr>
              <w:tab/>
            </w:r>
            <w:r>
              <w:rPr>
                <w:rFonts w:ascii="Book Antiqua"/>
                <w:position w:val="-2"/>
                <w:sz w:val="15"/>
              </w:rPr>
              <w:pict>
                <v:group style="width:16.95pt;height:7.65pt;mso-position-horizontal-relative:char;mso-position-vertical-relative:line" coordorigin="0,0" coordsize="339,153">
                  <v:shape style="position:absolute;left:185;top:0;width:153;height:153" type="#_x0000_t75" stroked="false">
                    <v:imagedata r:id="rId118" o:title=""/>
                  </v:shape>
                  <v:shape style="position:absolute;left:0;top:0;width:153;height:153" type="#_x0000_t75" stroked="false">
                    <v:imagedata r:id="rId109" o:title=""/>
                  </v:shape>
                </v:group>
              </w:pict>
            </w:r>
            <w:r>
              <w:rPr>
                <w:rFonts w:ascii="Book Antiqua"/>
                <w:position w:val="-2"/>
                <w:sz w:val="15"/>
              </w:rPr>
            </w:r>
            <w:r>
              <w:rPr>
                <w:rFonts w:ascii="Book Antiqua"/>
                <w:position w:val="-2"/>
                <w:sz w:val="15"/>
              </w:rPr>
              <w:tab/>
            </w:r>
            <w:r>
              <w:rPr>
                <w:rFonts w:ascii="Book Antiqua"/>
                <w:position w:val="-2"/>
                <w:sz w:val="15"/>
              </w:rPr>
              <w:drawing>
                <wp:inline distT="0" distB="0" distL="0" distR="0">
                  <wp:extent cx="97154" cy="97154"/>
                  <wp:effectExtent l="0" t="0" r="0" b="0"/>
                  <wp:docPr id="41" name="image110.png"/>
                  <wp:cNvGraphicFramePr>
                    <a:graphicFrameLocks noChangeAspect="1"/>
                  </wp:cNvGraphicFramePr>
                  <a:graphic>
                    <a:graphicData uri="http://schemas.openxmlformats.org/drawingml/2006/picture">
                      <pic:pic>
                        <pic:nvPicPr>
                          <pic:cNvPr id="42" name="image110.png"/>
                          <pic:cNvPicPr/>
                        </pic:nvPicPr>
                        <pic:blipFill>
                          <a:blip r:embed="rId116" cstate="print"/>
                          <a:stretch>
                            <a:fillRect/>
                          </a:stretch>
                        </pic:blipFill>
                        <pic:spPr>
                          <a:xfrm>
                            <a:off x="0" y="0"/>
                            <a:ext cx="97154" cy="97154"/>
                          </a:xfrm>
                          <a:prstGeom prst="rect">
                            <a:avLst/>
                          </a:prstGeom>
                        </pic:spPr>
                      </pic:pic>
                    </a:graphicData>
                  </a:graphic>
                </wp:inline>
              </w:drawing>
            </w:r>
            <w:r>
              <w:rPr>
                <w:rFonts w:ascii="Book Antiqua"/>
                <w:position w:val="-2"/>
                <w:sz w:val="15"/>
              </w:rPr>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3"/>
              <w:ind w:left="615" w:right="603"/>
              <w:rPr>
                <w:b w:val="0"/>
                <w:sz w:val="20"/>
              </w:rPr>
            </w:pPr>
            <w:r>
              <w:rPr>
                <w:b w:val="0"/>
                <w:color w:val="231F20"/>
                <w:sz w:val="20"/>
              </w:rPr>
              <w:t>Arenac</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605" w:right="593"/>
              <w:rPr>
                <w:b w:val="0"/>
                <w:sz w:val="20"/>
              </w:rPr>
            </w:pPr>
            <w:r>
              <w:rPr>
                <w:b w:val="0"/>
                <w:color w:val="231F20"/>
                <w:sz w:val="20"/>
              </w:rPr>
              <w:t>54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11"/>
              <w:rPr>
                <w:b w:val="0"/>
                <w:sz w:val="20"/>
              </w:rPr>
            </w:pPr>
            <w:r>
              <w:rPr>
                <w:b w:val="0"/>
                <w:color w:val="231F20"/>
                <w:w w:val="89"/>
                <w:sz w:val="20"/>
              </w:rPr>
              <w:t>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2" w:right="622"/>
              <w:rPr>
                <w:b w:val="0"/>
                <w:sz w:val="20"/>
              </w:rPr>
            </w:pPr>
            <w:r>
              <w:rPr>
                <w:b w:val="0"/>
                <w:color w:val="231F20"/>
                <w:sz w:val="20"/>
              </w:rPr>
              <w:t>-54</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3"/>
              <w:ind w:left="616" w:right="603"/>
              <w:rPr>
                <w:b w:val="0"/>
                <w:sz w:val="20"/>
              </w:rPr>
            </w:pPr>
            <w:r>
              <w:rPr>
                <w:b w:val="0"/>
                <w:color w:val="231F20"/>
                <w:sz w:val="20"/>
              </w:rPr>
              <w:t>Barry</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605" w:right="593"/>
              <w:rPr>
                <w:b w:val="0"/>
                <w:sz w:val="20"/>
              </w:rPr>
            </w:pPr>
            <w:r>
              <w:rPr>
                <w:b w:val="0"/>
                <w:color w:val="231F20"/>
                <w:sz w:val="20"/>
              </w:rPr>
              <w:t>39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4" w:right="622"/>
              <w:rPr>
                <w:b w:val="0"/>
                <w:sz w:val="20"/>
              </w:rPr>
            </w:pPr>
            <w:r>
              <w:rPr>
                <w:b w:val="0"/>
                <w:color w:val="231F20"/>
                <w:sz w:val="20"/>
              </w:rPr>
              <w:t>37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3" w:right="622"/>
              <w:rPr>
                <w:b w:val="0"/>
                <w:sz w:val="20"/>
              </w:rPr>
            </w:pPr>
            <w:r>
              <w:rPr>
                <w:b w:val="0"/>
                <w:color w:val="231F20"/>
                <w:sz w:val="20"/>
              </w:rPr>
              <w:t>-2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3"/>
              <w:ind w:left="616" w:right="603"/>
              <w:rPr>
                <w:b w:val="0"/>
                <w:sz w:val="20"/>
              </w:rPr>
            </w:pPr>
            <w:r>
              <w:rPr>
                <w:b w:val="0"/>
                <w:color w:val="231F20"/>
                <w:sz w:val="20"/>
              </w:rPr>
              <w:t>Bay</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606" w:right="593"/>
              <w:rPr>
                <w:b w:val="0"/>
                <w:sz w:val="20"/>
              </w:rPr>
            </w:pPr>
            <w:r>
              <w:rPr>
                <w:b w:val="0"/>
                <w:color w:val="231F20"/>
                <w:sz w:val="20"/>
              </w:rPr>
              <w:t>133</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4" w:right="622"/>
              <w:rPr>
                <w:b w:val="0"/>
                <w:sz w:val="20"/>
              </w:rPr>
            </w:pPr>
            <w:r>
              <w:rPr>
                <w:b w:val="0"/>
                <w:color w:val="231F20"/>
                <w:sz w:val="20"/>
              </w:rPr>
              <w:t>94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3" w:right="622"/>
              <w:rPr>
                <w:b w:val="0"/>
                <w:sz w:val="20"/>
              </w:rPr>
            </w:pPr>
            <w:r>
              <w:rPr>
                <w:b w:val="0"/>
                <w:color w:val="231F20"/>
                <w:sz w:val="20"/>
              </w:rPr>
              <w:t>-39</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7" w:right="603"/>
              <w:rPr>
                <w:b w:val="0"/>
                <w:sz w:val="20"/>
              </w:rPr>
            </w:pPr>
            <w:r>
              <w:rPr>
                <w:b w:val="0"/>
                <w:color w:val="231F20"/>
                <w:sz w:val="20"/>
              </w:rPr>
              <w:t>Berrien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13"/>
              <w:rPr>
                <w:b w:val="0"/>
                <w:sz w:val="20"/>
              </w:rPr>
            </w:pPr>
            <w:r>
              <w:rPr>
                <w:b w:val="0"/>
                <w:color w:val="231F20"/>
                <w:w w:val="89"/>
                <w:sz w:val="20"/>
              </w:rPr>
              <w:t>3</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12"/>
              <w:rPr>
                <w:b w:val="0"/>
                <w:sz w:val="20"/>
              </w:rPr>
            </w:pPr>
            <w:r>
              <w:rPr>
                <w:b w:val="0"/>
                <w:color w:val="231F20"/>
                <w:w w:val="89"/>
                <w:sz w:val="20"/>
              </w:rPr>
              <w:t>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3" w:right="622"/>
              <w:rPr>
                <w:b w:val="0"/>
                <w:sz w:val="20"/>
              </w:rPr>
            </w:pPr>
            <w:r>
              <w:rPr>
                <w:b w:val="0"/>
                <w:color w:val="231F20"/>
                <w:sz w:val="20"/>
              </w:rPr>
              <w:t>-3</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6" w:right="603"/>
              <w:rPr>
                <w:b w:val="0"/>
                <w:sz w:val="20"/>
              </w:rPr>
            </w:pPr>
            <w:r>
              <w:rPr>
                <w:b w:val="0"/>
                <w:color w:val="231F20"/>
                <w:sz w:val="20"/>
              </w:rPr>
              <w:t>Branch</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606" w:right="593"/>
              <w:rPr>
                <w:b w:val="0"/>
                <w:sz w:val="20"/>
              </w:rPr>
            </w:pPr>
            <w:r>
              <w:rPr>
                <w:b w:val="0"/>
                <w:color w:val="231F20"/>
                <w:sz w:val="20"/>
              </w:rPr>
              <w:t>99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4" w:right="622"/>
              <w:rPr>
                <w:b w:val="0"/>
                <w:sz w:val="20"/>
              </w:rPr>
            </w:pPr>
            <w:r>
              <w:rPr>
                <w:b w:val="0"/>
                <w:color w:val="231F20"/>
                <w:sz w:val="20"/>
              </w:rPr>
              <w:t>88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3" w:right="622"/>
              <w:rPr>
                <w:b w:val="0"/>
                <w:sz w:val="20"/>
              </w:rPr>
            </w:pPr>
            <w:r>
              <w:rPr>
                <w:b w:val="0"/>
                <w:color w:val="231F20"/>
                <w:sz w:val="20"/>
              </w:rPr>
              <w:t>-10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7" w:right="603"/>
              <w:rPr>
                <w:b w:val="0"/>
                <w:sz w:val="20"/>
              </w:rPr>
            </w:pPr>
            <w:r>
              <w:rPr>
                <w:b w:val="0"/>
                <w:color w:val="231F20"/>
                <w:sz w:val="20"/>
              </w:rPr>
              <w:t>Calhoun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ind w:left="606" w:right="593"/>
              <w:rPr>
                <w:b w:val="0"/>
                <w:sz w:val="20"/>
              </w:rPr>
            </w:pPr>
            <w:r>
              <w:rPr>
                <w:b w:val="0"/>
                <w:color w:val="231F20"/>
                <w:sz w:val="20"/>
              </w:rPr>
              <w:t>64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5" w:right="622"/>
              <w:rPr>
                <w:b w:val="0"/>
                <w:sz w:val="20"/>
              </w:rPr>
            </w:pPr>
            <w:r>
              <w:rPr>
                <w:b w:val="0"/>
                <w:color w:val="231F20"/>
                <w:sz w:val="20"/>
              </w:rPr>
              <w:t>71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ind w:left="634" w:right="622"/>
              <w:rPr>
                <w:b w:val="0"/>
                <w:sz w:val="20"/>
              </w:rPr>
            </w:pPr>
            <w:r>
              <w:rPr>
                <w:b w:val="0"/>
                <w:color w:val="231F20"/>
                <w:sz w:val="20"/>
              </w:rPr>
              <w:t>+7</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7" w:right="603"/>
              <w:rPr>
                <w:b w:val="0"/>
                <w:sz w:val="20"/>
              </w:rPr>
            </w:pPr>
            <w:r>
              <w:rPr>
                <w:b w:val="0"/>
                <w:color w:val="231F20"/>
                <w:sz w:val="20"/>
              </w:rPr>
              <w:t>Charlevoix</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7" w:right="593"/>
              <w:rPr>
                <w:b w:val="0"/>
                <w:sz w:val="20"/>
              </w:rPr>
            </w:pPr>
            <w:r>
              <w:rPr>
                <w:b w:val="0"/>
                <w:color w:val="231F20"/>
                <w:sz w:val="20"/>
              </w:rPr>
              <w:t>40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13"/>
              <w:rPr>
                <w:b w:val="0"/>
                <w:sz w:val="20"/>
              </w:rPr>
            </w:pPr>
            <w:r>
              <w:rPr>
                <w:b w:val="0"/>
                <w:color w:val="231F20"/>
                <w:w w:val="89"/>
                <w:sz w:val="20"/>
              </w:rPr>
              <w:t>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4" w:right="622"/>
              <w:rPr>
                <w:b w:val="0"/>
                <w:sz w:val="20"/>
              </w:rPr>
            </w:pPr>
            <w:r>
              <w:rPr>
                <w:b w:val="0"/>
                <w:color w:val="231F20"/>
                <w:sz w:val="20"/>
              </w:rPr>
              <w:t>-40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8" w:right="603"/>
              <w:rPr>
                <w:b w:val="0"/>
                <w:sz w:val="20"/>
              </w:rPr>
            </w:pPr>
            <w:r>
              <w:rPr>
                <w:b w:val="0"/>
                <w:color w:val="231F20"/>
                <w:sz w:val="20"/>
              </w:rPr>
              <w:t>Cheboygan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7" w:right="593"/>
              <w:rPr>
                <w:b w:val="0"/>
                <w:sz w:val="20"/>
              </w:rPr>
            </w:pPr>
            <w:r>
              <w:rPr>
                <w:b w:val="0"/>
                <w:color w:val="231F20"/>
                <w:sz w:val="20"/>
              </w:rPr>
              <w:t>27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29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4" w:right="622"/>
              <w:rPr>
                <w:b w:val="0"/>
                <w:sz w:val="20"/>
              </w:rPr>
            </w:pPr>
            <w:r>
              <w:rPr>
                <w:b w:val="0"/>
                <w:color w:val="231F20"/>
                <w:sz w:val="20"/>
              </w:rPr>
              <w:t>+2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8" w:right="603"/>
              <w:rPr>
                <w:b w:val="0"/>
                <w:sz w:val="20"/>
              </w:rPr>
            </w:pPr>
            <w:r>
              <w:rPr>
                <w:b w:val="0"/>
                <w:color w:val="231F20"/>
                <w:sz w:val="20"/>
              </w:rPr>
              <w:t>Chippewa</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7" w:right="593"/>
              <w:rPr>
                <w:b w:val="0"/>
                <w:sz w:val="20"/>
              </w:rPr>
            </w:pPr>
            <w:r>
              <w:rPr>
                <w:b w:val="0"/>
                <w:color w:val="231F20"/>
                <w:sz w:val="20"/>
              </w:rPr>
              <w:t>46</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20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5" w:right="622"/>
              <w:rPr>
                <w:b w:val="0"/>
                <w:sz w:val="20"/>
              </w:rPr>
            </w:pPr>
            <w:r>
              <w:rPr>
                <w:b w:val="0"/>
                <w:color w:val="231F20"/>
                <w:sz w:val="20"/>
              </w:rPr>
              <w:t>-26</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2"/>
              <w:ind w:left="618" w:right="603"/>
              <w:rPr>
                <w:b w:val="0"/>
                <w:sz w:val="20"/>
              </w:rPr>
            </w:pPr>
            <w:r>
              <w:rPr>
                <w:b w:val="0"/>
                <w:color w:val="231F20"/>
                <w:sz w:val="20"/>
              </w:rPr>
              <w:t>Delta</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8" w:right="593"/>
              <w:rPr>
                <w:b w:val="0"/>
                <w:sz w:val="20"/>
              </w:rPr>
            </w:pPr>
            <w:r>
              <w:rPr>
                <w:b w:val="0"/>
                <w:color w:val="231F20"/>
                <w:sz w:val="20"/>
              </w:rPr>
              <w:t>286</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198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5" w:right="622"/>
              <w:rPr>
                <w:b w:val="0"/>
                <w:sz w:val="20"/>
              </w:rPr>
            </w:pPr>
            <w:r>
              <w:rPr>
                <w:b w:val="0"/>
                <w:color w:val="231F20"/>
                <w:sz w:val="20"/>
              </w:rPr>
              <w:t>-88</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3"/>
              <w:rPr>
                <w:b w:val="0"/>
                <w:sz w:val="20"/>
              </w:rPr>
            </w:pPr>
            <w:r>
              <w:rPr>
                <w:b w:val="0"/>
                <w:color w:val="231F20"/>
                <w:sz w:val="20"/>
              </w:rPr>
              <w:t>Dickinson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8" w:right="593"/>
              <w:rPr>
                <w:b w:val="0"/>
                <w:sz w:val="20"/>
              </w:rPr>
            </w:pPr>
            <w:r>
              <w:rPr>
                <w:b w:val="0"/>
                <w:color w:val="231F20"/>
                <w:sz w:val="20"/>
              </w:rPr>
              <w:t>46</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41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5" w:right="622"/>
              <w:rPr>
                <w:b w:val="0"/>
                <w:sz w:val="20"/>
              </w:rPr>
            </w:pPr>
            <w:r>
              <w:rPr>
                <w:b w:val="0"/>
                <w:color w:val="231F20"/>
                <w:sz w:val="20"/>
              </w:rPr>
              <w:t>-6</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3"/>
              <w:rPr>
                <w:b w:val="0"/>
                <w:sz w:val="20"/>
              </w:rPr>
            </w:pPr>
            <w:r>
              <w:rPr>
                <w:b w:val="0"/>
                <w:color w:val="231F20"/>
                <w:sz w:val="20"/>
              </w:rPr>
              <w:t>Genesee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8" w:right="593"/>
              <w:rPr>
                <w:b w:val="0"/>
                <w:sz w:val="20"/>
              </w:rPr>
            </w:pPr>
            <w:r>
              <w:rPr>
                <w:b w:val="0"/>
                <w:color w:val="231F20"/>
                <w:sz w:val="20"/>
              </w:rPr>
              <w:t>340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7" w:right="622"/>
              <w:rPr>
                <w:b w:val="0"/>
                <w:sz w:val="20"/>
              </w:rPr>
            </w:pPr>
            <w:r>
              <w:rPr>
                <w:b w:val="0"/>
                <w:color w:val="231F20"/>
                <w:sz w:val="20"/>
              </w:rPr>
              <w:t>335</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-5</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3"/>
              <w:rPr>
                <w:b w:val="0"/>
                <w:sz w:val="20"/>
              </w:rPr>
            </w:pPr>
            <w:r>
              <w:rPr>
                <w:b w:val="0"/>
                <w:color w:val="231F20"/>
                <w:sz w:val="20"/>
              </w:rPr>
              <w:t>Grand Traverse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4"/>
              <w:ind w:left="609" w:right="593"/>
              <w:rPr>
                <w:b w:val="0"/>
                <w:sz w:val="20"/>
              </w:rPr>
            </w:pPr>
            <w:r>
              <w:rPr>
                <w:b w:val="0"/>
                <w:color w:val="231F20"/>
                <w:sz w:val="20"/>
              </w:rPr>
              <w:t>204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7" w:right="622"/>
              <w:rPr>
                <w:b w:val="0"/>
                <w:sz w:val="20"/>
              </w:rPr>
            </w:pPr>
            <w:r>
              <w:rPr>
                <w:b w:val="0"/>
                <w:color w:val="231F20"/>
                <w:sz w:val="20"/>
              </w:rPr>
              <w:t>237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4"/>
              <w:ind w:left="636" w:right="622"/>
              <w:rPr>
                <w:b w:val="0"/>
                <w:sz w:val="20"/>
              </w:rPr>
            </w:pPr>
            <w:r>
              <w:rPr>
                <w:b w:val="0"/>
                <w:color w:val="231F20"/>
                <w:sz w:val="20"/>
              </w:rPr>
              <w:t>+33</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3"/>
              <w:rPr>
                <w:b w:val="0"/>
                <w:sz w:val="20"/>
              </w:rPr>
            </w:pPr>
            <w:r>
              <w:rPr>
                <w:b w:val="0"/>
                <w:color w:val="231F20"/>
                <w:sz w:val="20"/>
              </w:rPr>
              <w:t>Hillsdale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9" w:right="593"/>
              <w:rPr>
                <w:b w:val="0"/>
                <w:sz w:val="20"/>
              </w:rPr>
            </w:pPr>
            <w:r>
              <w:rPr>
                <w:b w:val="0"/>
                <w:color w:val="231F20"/>
                <w:sz w:val="20"/>
              </w:rPr>
              <w:t>154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7" w:right="622"/>
              <w:rPr>
                <w:b w:val="0"/>
                <w:sz w:val="20"/>
              </w:rPr>
            </w:pPr>
            <w:r>
              <w:rPr>
                <w:b w:val="0"/>
                <w:color w:val="231F20"/>
                <w:sz w:val="20"/>
              </w:rPr>
              <w:t>74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6" w:right="622"/>
              <w:rPr>
                <w:b w:val="0"/>
                <w:sz w:val="20"/>
              </w:rPr>
            </w:pPr>
            <w:r>
              <w:rPr>
                <w:b w:val="0"/>
                <w:color w:val="231F20"/>
                <w:sz w:val="20"/>
              </w:rPr>
              <w:t>-80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2"/>
              <w:rPr>
                <w:b w:val="0"/>
                <w:sz w:val="20"/>
              </w:rPr>
            </w:pPr>
            <w:r>
              <w:rPr>
                <w:b w:val="0"/>
                <w:color w:val="231F20"/>
                <w:sz w:val="20"/>
              </w:rPr>
              <w:t>Huron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09" w:right="593"/>
              <w:rPr>
                <w:b w:val="0"/>
                <w:sz w:val="20"/>
              </w:rPr>
            </w:pPr>
            <w:r>
              <w:rPr>
                <w:b w:val="0"/>
                <w:color w:val="231F20"/>
                <w:sz w:val="20"/>
              </w:rPr>
              <w:t>102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16"/>
              <w:rPr>
                <w:b w:val="0"/>
                <w:sz w:val="20"/>
              </w:rPr>
            </w:pPr>
            <w:r>
              <w:rPr>
                <w:b w:val="0"/>
                <w:color w:val="231F20"/>
                <w:w w:val="89"/>
                <w:sz w:val="20"/>
              </w:rPr>
              <w:t>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7" w:right="622"/>
              <w:rPr>
                <w:b w:val="0"/>
                <w:sz w:val="20"/>
              </w:rPr>
            </w:pPr>
            <w:r>
              <w:rPr>
                <w:b w:val="0"/>
                <w:color w:val="231F20"/>
                <w:sz w:val="20"/>
              </w:rPr>
              <w:t>-100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2"/>
              <w:rPr>
                <w:b w:val="0"/>
                <w:sz w:val="20"/>
              </w:rPr>
            </w:pPr>
            <w:r>
              <w:rPr>
                <w:b w:val="0"/>
                <w:color w:val="231F20"/>
                <w:sz w:val="20"/>
              </w:rPr>
              <w:t>Ingham</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10" w:right="593"/>
              <w:rPr>
                <w:b w:val="0"/>
                <w:sz w:val="20"/>
              </w:rPr>
            </w:pPr>
            <w:r>
              <w:rPr>
                <w:b w:val="0"/>
                <w:color w:val="231F20"/>
                <w:sz w:val="20"/>
              </w:rPr>
              <w:t>340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16"/>
              <w:rPr>
                <w:b w:val="0"/>
                <w:sz w:val="20"/>
              </w:rPr>
            </w:pPr>
            <w:r>
              <w:rPr>
                <w:b w:val="0"/>
                <w:color w:val="231F20"/>
                <w:w w:val="89"/>
                <w:sz w:val="20"/>
              </w:rPr>
              <w:t>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7" w:right="622"/>
              <w:rPr>
                <w:b w:val="0"/>
                <w:sz w:val="20"/>
              </w:rPr>
            </w:pPr>
            <w:r>
              <w:rPr>
                <w:b w:val="0"/>
                <w:color w:val="231F20"/>
                <w:sz w:val="20"/>
              </w:rPr>
              <w:t>-340</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1"/>
              <w:ind w:left="619" w:right="601"/>
              <w:rPr>
                <w:b w:val="0"/>
                <w:sz w:val="20"/>
              </w:rPr>
            </w:pPr>
            <w:r>
              <w:rPr>
                <w:b w:val="0"/>
                <w:color w:val="231F20"/>
                <w:sz w:val="20"/>
              </w:rPr>
              <w:t>Isabella</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10" w:right="593"/>
              <w:rPr>
                <w:b w:val="0"/>
                <w:sz w:val="20"/>
              </w:rPr>
            </w:pPr>
            <w:r>
              <w:rPr>
                <w:b w:val="0"/>
                <w:color w:val="231F20"/>
                <w:sz w:val="20"/>
              </w:rPr>
              <w:t>258</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8" w:right="622"/>
              <w:rPr>
                <w:b w:val="0"/>
                <w:sz w:val="20"/>
              </w:rPr>
            </w:pPr>
            <w:r>
              <w:rPr>
                <w:b w:val="0"/>
                <w:color w:val="231F20"/>
                <w:sz w:val="20"/>
              </w:rPr>
              <w:t>291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7" w:right="622"/>
              <w:rPr>
                <w:b w:val="0"/>
                <w:sz w:val="20"/>
              </w:rPr>
            </w:pPr>
            <w:r>
              <w:rPr>
                <w:b w:val="0"/>
                <w:color w:val="231F20"/>
                <w:sz w:val="20"/>
              </w:rPr>
              <w:t>+33</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601"/>
              <w:rPr>
                <w:b w:val="0"/>
                <w:sz w:val="20"/>
              </w:rPr>
            </w:pPr>
            <w:r>
              <w:rPr>
                <w:b w:val="0"/>
                <w:color w:val="231F20"/>
                <w:sz w:val="20"/>
              </w:rPr>
              <w:t>Kalamazoo</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10" w:right="593"/>
              <w:rPr>
                <w:b w:val="0"/>
                <w:sz w:val="20"/>
              </w:rPr>
            </w:pPr>
            <w:r>
              <w:rPr>
                <w:b w:val="0"/>
                <w:color w:val="231F20"/>
                <w:sz w:val="20"/>
              </w:rPr>
              <w:t>139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9" w:right="622"/>
              <w:rPr>
                <w:b w:val="0"/>
                <w:sz w:val="20"/>
              </w:rPr>
            </w:pPr>
            <w:r>
              <w:rPr>
                <w:b w:val="0"/>
                <w:color w:val="231F20"/>
                <w:sz w:val="20"/>
              </w:rPr>
              <w:t>137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8" w:right="622"/>
              <w:rPr>
                <w:b w:val="0"/>
                <w:sz w:val="20"/>
              </w:rPr>
            </w:pPr>
            <w:r>
              <w:rPr>
                <w:b w:val="0"/>
                <w:color w:val="231F20"/>
                <w:sz w:val="20"/>
              </w:rPr>
              <w:t>-2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601"/>
              <w:rPr>
                <w:b w:val="0"/>
                <w:sz w:val="20"/>
              </w:rPr>
            </w:pPr>
            <w:r>
              <w:rPr>
                <w:b w:val="0"/>
                <w:color w:val="231F20"/>
                <w:sz w:val="20"/>
              </w:rPr>
              <w:t>Kent</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3"/>
              <w:ind w:left="611" w:right="593"/>
              <w:rPr>
                <w:b w:val="0"/>
                <w:sz w:val="20"/>
              </w:rPr>
            </w:pPr>
            <w:r>
              <w:rPr>
                <w:b w:val="0"/>
                <w:color w:val="231F20"/>
                <w:sz w:val="20"/>
              </w:rPr>
              <w:t>1102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9" w:right="622"/>
              <w:rPr>
                <w:b w:val="0"/>
                <w:sz w:val="20"/>
              </w:rPr>
            </w:pPr>
            <w:r>
              <w:rPr>
                <w:b w:val="0"/>
                <w:color w:val="231F20"/>
                <w:sz w:val="20"/>
              </w:rPr>
              <w:t>611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3"/>
              <w:ind w:left="638" w:right="622"/>
              <w:rPr>
                <w:b w:val="0"/>
                <w:sz w:val="20"/>
              </w:rPr>
            </w:pPr>
            <w:r>
              <w:rPr>
                <w:b w:val="0"/>
                <w:color w:val="231F20"/>
                <w:sz w:val="20"/>
              </w:rPr>
              <w:t>-491</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601"/>
              <w:rPr>
                <w:b w:val="0"/>
                <w:sz w:val="20"/>
              </w:rPr>
            </w:pPr>
            <w:r>
              <w:rPr>
                <w:b w:val="0"/>
                <w:color w:val="231F20"/>
                <w:sz w:val="20"/>
              </w:rPr>
              <w:t>Lapeer</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1" w:right="593"/>
              <w:rPr>
                <w:b w:val="0"/>
                <w:sz w:val="20"/>
              </w:rPr>
            </w:pPr>
            <w:r>
              <w:rPr>
                <w:b w:val="0"/>
                <w:color w:val="231F20"/>
                <w:sz w:val="20"/>
              </w:rPr>
              <w:t>189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251</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8" w:right="622"/>
              <w:rPr>
                <w:b w:val="0"/>
                <w:sz w:val="20"/>
              </w:rPr>
            </w:pPr>
            <w:r>
              <w:rPr>
                <w:b w:val="0"/>
                <w:color w:val="231F20"/>
                <w:sz w:val="20"/>
              </w:rPr>
              <w:t>+62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600"/>
              <w:rPr>
                <w:b w:val="0"/>
                <w:sz w:val="20"/>
              </w:rPr>
            </w:pPr>
            <w:r>
              <w:rPr>
                <w:b w:val="0"/>
                <w:color w:val="231F20"/>
                <w:sz w:val="20"/>
              </w:rPr>
              <w:t>Lenawee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1" w:right="593"/>
              <w:rPr>
                <w:b w:val="0"/>
                <w:sz w:val="20"/>
              </w:rPr>
            </w:pPr>
            <w:r>
              <w:rPr>
                <w:b w:val="0"/>
                <w:color w:val="231F20"/>
                <w:sz w:val="20"/>
              </w:rPr>
              <w:t>97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0" w:right="622"/>
              <w:rPr>
                <w:b w:val="0"/>
                <w:sz w:val="20"/>
              </w:rPr>
            </w:pPr>
            <w:r>
              <w:rPr>
                <w:b w:val="0"/>
                <w:color w:val="231F20"/>
                <w:sz w:val="20"/>
              </w:rPr>
              <w:t>49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-48</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600"/>
              <w:rPr>
                <w:b w:val="0"/>
                <w:sz w:val="20"/>
              </w:rPr>
            </w:pPr>
            <w:r>
              <w:rPr>
                <w:b w:val="0"/>
                <w:color w:val="231F20"/>
                <w:sz w:val="20"/>
              </w:rPr>
              <w:t>Livingston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2" w:right="593"/>
              <w:rPr>
                <w:b w:val="0"/>
                <w:sz w:val="20"/>
              </w:rPr>
            </w:pPr>
            <w:r>
              <w:rPr>
                <w:b w:val="0"/>
                <w:color w:val="231F20"/>
                <w:sz w:val="20"/>
              </w:rPr>
              <w:t>124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0" w:right="622"/>
              <w:rPr>
                <w:b w:val="0"/>
                <w:sz w:val="20"/>
              </w:rPr>
            </w:pPr>
            <w:r>
              <w:rPr>
                <w:b w:val="0"/>
                <w:color w:val="231F20"/>
                <w:sz w:val="20"/>
              </w:rPr>
              <w:t>95</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-29</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30"/>
              <w:ind w:left="619" w:right="599"/>
              <w:rPr>
                <w:b w:val="0"/>
                <w:sz w:val="20"/>
              </w:rPr>
            </w:pPr>
            <w:r>
              <w:rPr>
                <w:b w:val="0"/>
                <w:color w:val="231F20"/>
                <w:sz w:val="20"/>
              </w:rPr>
              <w:t>Macomb</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2" w:right="593"/>
              <w:rPr>
                <w:b w:val="0"/>
                <w:sz w:val="20"/>
              </w:rPr>
            </w:pPr>
            <w:r>
              <w:rPr>
                <w:b w:val="0"/>
                <w:color w:val="231F20"/>
                <w:sz w:val="20"/>
              </w:rPr>
              <w:t>532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0" w:right="622"/>
              <w:rPr>
                <w:b w:val="0"/>
                <w:sz w:val="20"/>
              </w:rPr>
            </w:pPr>
            <w:r>
              <w:rPr>
                <w:b w:val="0"/>
                <w:color w:val="231F20"/>
                <w:sz w:val="20"/>
              </w:rPr>
              <w:t>269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-263</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29"/>
              <w:ind w:left="619" w:right="600"/>
              <w:rPr>
                <w:b w:val="0"/>
                <w:sz w:val="20"/>
              </w:rPr>
            </w:pPr>
            <w:r>
              <w:rPr>
                <w:b w:val="0"/>
                <w:color w:val="231F20"/>
                <w:sz w:val="20"/>
              </w:rPr>
              <w:t>Marquette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2" w:right="593"/>
              <w:rPr>
                <w:b w:val="0"/>
                <w:sz w:val="20"/>
              </w:rPr>
            </w:pPr>
            <w:r>
              <w:rPr>
                <w:b w:val="0"/>
                <w:color w:val="231F20"/>
                <w:sz w:val="20"/>
              </w:rPr>
              <w:t>19</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18"/>
              <w:rPr>
                <w:b w:val="0"/>
                <w:sz w:val="20"/>
              </w:rPr>
            </w:pPr>
            <w:r>
              <w:rPr>
                <w:b w:val="0"/>
                <w:color w:val="231F20"/>
                <w:w w:val="89"/>
                <w:sz w:val="20"/>
              </w:rPr>
              <w:t>0</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-19</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29"/>
              <w:ind w:left="619" w:right="599"/>
              <w:rPr>
                <w:b w:val="0"/>
                <w:sz w:val="20"/>
              </w:rPr>
            </w:pPr>
            <w:r>
              <w:rPr>
                <w:b w:val="0"/>
                <w:color w:val="231F20"/>
                <w:sz w:val="20"/>
              </w:rPr>
              <w:t>Midland</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2" w:right="593"/>
              <w:rPr>
                <w:b w:val="0"/>
                <w:sz w:val="20"/>
              </w:rPr>
            </w:pPr>
            <w:r>
              <w:rPr>
                <w:b w:val="0"/>
                <w:color w:val="231F20"/>
                <w:sz w:val="20"/>
              </w:rPr>
              <w:t>322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1" w:right="622"/>
              <w:rPr>
                <w:b w:val="0"/>
                <w:sz w:val="20"/>
              </w:rPr>
            </w:pPr>
            <w:r>
              <w:rPr>
                <w:b w:val="0"/>
                <w:color w:val="231F20"/>
                <w:sz w:val="20"/>
              </w:rPr>
              <w:t>203</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39" w:right="622"/>
              <w:rPr>
                <w:b w:val="0"/>
                <w:sz w:val="20"/>
              </w:rPr>
            </w:pPr>
            <w:r>
              <w:rPr>
                <w:b w:val="0"/>
                <w:color w:val="231F20"/>
                <w:sz w:val="20"/>
              </w:rPr>
              <w:t>-119</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29"/>
              <w:ind w:left="619" w:right="599"/>
              <w:rPr>
                <w:b w:val="0"/>
                <w:sz w:val="20"/>
              </w:rPr>
            </w:pPr>
            <w:r>
              <w:rPr>
                <w:b w:val="0"/>
                <w:color w:val="231F20"/>
                <w:sz w:val="20"/>
              </w:rPr>
              <w:t>Monroe</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2"/>
              <w:ind w:left="612" w:right="593"/>
              <w:rPr>
                <w:b w:val="0"/>
                <w:sz w:val="20"/>
              </w:rPr>
            </w:pPr>
            <w:r>
              <w:rPr>
                <w:b w:val="0"/>
                <w:color w:val="231F20"/>
                <w:sz w:val="20"/>
              </w:rPr>
              <w:t>112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1" w:right="622"/>
              <w:rPr>
                <w:b w:val="0"/>
                <w:sz w:val="20"/>
              </w:rPr>
            </w:pPr>
            <w:r>
              <w:rPr>
                <w:b w:val="0"/>
                <w:color w:val="231F20"/>
                <w:sz w:val="20"/>
              </w:rPr>
              <w:t>204</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2"/>
              <w:ind w:left="640" w:right="622"/>
              <w:rPr>
                <w:b w:val="0"/>
                <w:sz w:val="20"/>
              </w:rPr>
            </w:pPr>
            <w:r>
              <w:rPr>
                <w:b w:val="0"/>
                <w:color w:val="231F20"/>
                <w:sz w:val="20"/>
              </w:rPr>
              <w:t>+92</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29"/>
              <w:ind w:left="619" w:right="599"/>
              <w:rPr>
                <w:b w:val="0"/>
                <w:sz w:val="20"/>
              </w:rPr>
            </w:pPr>
            <w:r>
              <w:rPr>
                <w:b w:val="0"/>
                <w:color w:val="231F20"/>
                <w:sz w:val="20"/>
              </w:rPr>
              <w:t>Muskegon</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1"/>
              <w:ind w:left="612" w:right="592"/>
              <w:rPr>
                <w:b w:val="0"/>
                <w:sz w:val="20"/>
              </w:rPr>
            </w:pPr>
            <w:r>
              <w:rPr>
                <w:b w:val="0"/>
                <w:color w:val="231F20"/>
                <w:sz w:val="20"/>
              </w:rPr>
              <w:t>77</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1"/>
              <w:ind w:left="641" w:right="622"/>
              <w:rPr>
                <w:b w:val="0"/>
                <w:sz w:val="20"/>
              </w:rPr>
            </w:pPr>
            <w:r>
              <w:rPr>
                <w:b w:val="0"/>
                <w:color w:val="231F20"/>
                <w:sz w:val="20"/>
              </w:rPr>
              <w:t>125</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1"/>
              <w:ind w:left="640" w:right="622"/>
              <w:rPr>
                <w:b w:val="0"/>
                <w:sz w:val="20"/>
              </w:rPr>
            </w:pPr>
            <w:r>
              <w:rPr>
                <w:b w:val="0"/>
                <w:color w:val="231F20"/>
                <w:sz w:val="20"/>
              </w:rPr>
              <w:t>+48</w:t>
            </w:r>
          </w:p>
        </w:tc>
      </w:tr>
      <w:tr>
        <w:trPr>
          <w:trHeight w:val="321" w:hRule="atLeast"/>
        </w:trPr>
        <w:tc>
          <w:tcPr>
            <w:tcW w:w="2789" w:type="dxa"/>
            <w:tcBorders>
              <w:top w:val="single" w:sz="4" w:space="0" w:color="58585B"/>
              <w:left w:val="single" w:sz="4" w:space="0" w:color="58585B"/>
              <w:bottom w:val="single" w:sz="4" w:space="0" w:color="58585B"/>
              <w:right w:val="single" w:sz="4" w:space="0" w:color="58585B"/>
            </w:tcBorders>
          </w:tcPr>
          <w:p>
            <w:pPr>
              <w:pStyle w:val="TableParagraph"/>
              <w:spacing w:before="29"/>
              <w:ind w:left="619" w:right="599"/>
              <w:rPr>
                <w:b w:val="0"/>
                <w:sz w:val="20"/>
              </w:rPr>
            </w:pPr>
            <w:r>
              <w:rPr>
                <w:b w:val="0"/>
                <w:color w:val="231F20"/>
                <w:sz w:val="20"/>
              </w:rPr>
              <w:t>Oakland</w:t>
            </w:r>
          </w:p>
        </w:tc>
        <w:tc>
          <w:tcPr>
            <w:tcW w:w="1753" w:type="dxa"/>
            <w:tcBorders>
              <w:top w:val="single" w:sz="4" w:space="0" w:color="58585B"/>
              <w:left w:val="single" w:sz="4" w:space="0" w:color="58585B"/>
              <w:bottom w:val="single" w:sz="4" w:space="0" w:color="58585B"/>
              <w:right w:val="single" w:sz="4" w:space="0" w:color="58585B"/>
            </w:tcBorders>
          </w:tcPr>
          <w:p>
            <w:pPr>
              <w:pStyle w:val="TableParagraph"/>
              <w:spacing w:before="41"/>
              <w:ind w:left="612" w:right="592"/>
              <w:rPr>
                <w:b w:val="0"/>
                <w:sz w:val="20"/>
              </w:rPr>
            </w:pPr>
            <w:r>
              <w:rPr>
                <w:b w:val="0"/>
                <w:color w:val="231F20"/>
                <w:sz w:val="20"/>
              </w:rPr>
              <w:t>1142</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1"/>
              <w:ind w:left="641" w:right="622"/>
              <w:rPr>
                <w:b w:val="0"/>
                <w:sz w:val="20"/>
              </w:rPr>
            </w:pPr>
            <w:r>
              <w:rPr>
                <w:b w:val="0"/>
                <w:color w:val="231F20"/>
                <w:sz w:val="20"/>
              </w:rPr>
              <w:t>1206</w:t>
            </w:r>
          </w:p>
        </w:tc>
        <w:tc>
          <w:tcPr>
            <w:tcW w:w="1810" w:type="dxa"/>
            <w:tcBorders>
              <w:top w:val="single" w:sz="4" w:space="0" w:color="58585B"/>
              <w:left w:val="single" w:sz="4" w:space="0" w:color="58585B"/>
              <w:bottom w:val="single" w:sz="4" w:space="0" w:color="58585B"/>
              <w:right w:val="single" w:sz="4" w:space="0" w:color="58585B"/>
            </w:tcBorders>
          </w:tcPr>
          <w:p>
            <w:pPr>
              <w:pStyle w:val="TableParagraph"/>
              <w:spacing w:before="41"/>
              <w:ind w:left="640" w:right="622"/>
              <w:rPr>
                <w:b w:val="0"/>
                <w:sz w:val="20"/>
              </w:rPr>
            </w:pPr>
            <w:r>
              <w:rPr>
                <w:b w:val="0"/>
                <w:color w:val="231F20"/>
                <w:sz w:val="20"/>
              </w:rPr>
              <w:t>+64</w:t>
            </w:r>
          </w:p>
        </w:tc>
      </w:tr>
    </w:tbl>
    <w:p>
      <w:pPr>
        <w:spacing w:after="0"/>
        <w:rPr>
          <w:sz w:val="20"/>
        </w:rPr>
        <w:sectPr>
          <w:headerReference w:type="default" r:id="rId274"/>
          <w:footerReference w:type="default" r:id="rId275"/>
          <w:footerReference w:type="even" r:id="rId276"/>
          <w:pgSz w:w="12240" w:h="15840"/>
          <w:pgMar w:header="1198" w:footer="558" w:top="1780" w:bottom="740" w:left="0" w:right="0"/>
          <w:pgNumType w:start="43"/>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5" w:after="1"/>
        <w:rPr>
          <w:rFonts w:ascii="Book Antiqua"/>
          <w:i/>
          <w:sz w:val="18"/>
        </w:rPr>
      </w:pPr>
    </w:p>
    <w:tbl>
      <w:tblPr>
        <w:tblW w:w="0" w:type="auto"/>
        <w:jc w:val="left"/>
        <w:tblInd w:w="2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5"/>
        <w:gridCol w:w="2083"/>
        <w:gridCol w:w="1899"/>
        <w:gridCol w:w="1357"/>
      </w:tblGrid>
      <w:tr>
        <w:trPr>
          <w:trHeight w:val="812" w:hRule="atLeast"/>
        </w:trPr>
        <w:tc>
          <w:tcPr>
            <w:tcW w:w="1725" w:type="dxa"/>
          </w:tcPr>
          <w:p>
            <w:pPr>
              <w:pStyle w:val="TableParagraph"/>
              <w:spacing w:line="241" w:lineRule="exact" w:before="0"/>
              <w:ind w:left="101" w:right="530"/>
              <w:rPr>
                <w:rFonts w:ascii="Calibri"/>
                <w:b/>
                <w:sz w:val="20"/>
              </w:rPr>
            </w:pPr>
            <w:r>
              <w:rPr>
                <w:rFonts w:ascii="Calibri"/>
                <w:b/>
                <w:color w:val="231F20"/>
                <w:w w:val="120"/>
                <w:sz w:val="20"/>
              </w:rPr>
              <w:t>County</w:t>
            </w:r>
          </w:p>
          <w:p>
            <w:pPr>
              <w:pStyle w:val="TableParagraph"/>
              <w:spacing w:before="7"/>
              <w:jc w:val="left"/>
              <w:rPr>
                <w:rFonts w:ascii="Book Antiqua"/>
                <w:i/>
                <w:sz w:val="22"/>
              </w:rPr>
            </w:pPr>
          </w:p>
          <w:p>
            <w:pPr>
              <w:pStyle w:val="TableParagraph"/>
              <w:spacing w:before="0"/>
              <w:ind w:left="102" w:right="530"/>
              <w:rPr>
                <w:rFonts w:ascii="Calibri"/>
                <w:sz w:val="20"/>
              </w:rPr>
            </w:pPr>
            <w:r>
              <w:rPr>
                <w:rFonts w:ascii="Calibri"/>
                <w:color w:val="231F20"/>
                <w:w w:val="115"/>
                <w:sz w:val="20"/>
              </w:rPr>
              <w:t>Ontonagon</w:t>
            </w:r>
          </w:p>
        </w:tc>
        <w:tc>
          <w:tcPr>
            <w:tcW w:w="2083" w:type="dxa"/>
          </w:tcPr>
          <w:p>
            <w:pPr>
              <w:pStyle w:val="TableParagraph"/>
              <w:spacing w:line="241" w:lineRule="exact" w:before="0"/>
              <w:ind w:left="477" w:right="175"/>
              <w:rPr>
                <w:rFonts w:ascii="Calibri"/>
                <w:b/>
                <w:sz w:val="20"/>
              </w:rPr>
            </w:pPr>
            <w:r>
              <w:rPr>
                <w:rFonts w:ascii="Calibri"/>
                <w:b/>
                <w:color w:val="231F20"/>
                <w:w w:val="115"/>
                <w:sz w:val="20"/>
              </w:rPr>
              <w:t>2012 Requests</w:t>
            </w:r>
          </w:p>
          <w:p>
            <w:pPr>
              <w:pStyle w:val="TableParagraph"/>
              <w:spacing w:before="7"/>
              <w:jc w:val="left"/>
              <w:rPr>
                <w:rFonts w:ascii="Book Antiqua"/>
                <w:i/>
                <w:sz w:val="23"/>
              </w:rPr>
            </w:pPr>
          </w:p>
          <w:p>
            <w:pPr>
              <w:pStyle w:val="TableParagraph"/>
              <w:spacing w:before="0"/>
              <w:ind w:left="303"/>
              <w:rPr>
                <w:rFonts w:ascii="Calibri"/>
                <w:sz w:val="20"/>
              </w:rPr>
            </w:pPr>
            <w:r>
              <w:rPr>
                <w:rFonts w:ascii="Calibri"/>
                <w:color w:val="231F20"/>
                <w:w w:val="109"/>
                <w:sz w:val="20"/>
              </w:rPr>
              <w:t>9</w:t>
            </w:r>
          </w:p>
        </w:tc>
        <w:tc>
          <w:tcPr>
            <w:tcW w:w="1899" w:type="dxa"/>
          </w:tcPr>
          <w:p>
            <w:pPr>
              <w:pStyle w:val="TableParagraph"/>
              <w:spacing w:line="241" w:lineRule="exact" w:before="0"/>
              <w:ind w:left="177" w:right="292"/>
              <w:rPr>
                <w:rFonts w:ascii="Calibri"/>
                <w:b/>
                <w:sz w:val="20"/>
              </w:rPr>
            </w:pPr>
            <w:r>
              <w:rPr>
                <w:rFonts w:ascii="Calibri"/>
                <w:b/>
                <w:color w:val="231F20"/>
                <w:w w:val="115"/>
                <w:sz w:val="20"/>
              </w:rPr>
              <w:t>2018 Requests</w:t>
            </w:r>
          </w:p>
          <w:p>
            <w:pPr>
              <w:pStyle w:val="TableParagraph"/>
              <w:spacing w:before="7"/>
              <w:jc w:val="left"/>
              <w:rPr>
                <w:rFonts w:ascii="Book Antiqua"/>
                <w:i/>
                <w:sz w:val="23"/>
              </w:rPr>
            </w:pPr>
          </w:p>
          <w:p>
            <w:pPr>
              <w:pStyle w:val="TableParagraph"/>
              <w:spacing w:before="0"/>
              <w:ind w:right="114"/>
              <w:rPr>
                <w:rFonts w:ascii="Calibri"/>
                <w:sz w:val="20"/>
              </w:rPr>
            </w:pPr>
            <w:r>
              <w:rPr>
                <w:rFonts w:ascii="Calibri"/>
                <w:color w:val="231F20"/>
                <w:w w:val="109"/>
                <w:sz w:val="20"/>
              </w:rPr>
              <w:t>0</w:t>
            </w:r>
          </w:p>
        </w:tc>
        <w:tc>
          <w:tcPr>
            <w:tcW w:w="1357" w:type="dxa"/>
          </w:tcPr>
          <w:p>
            <w:pPr>
              <w:pStyle w:val="TableParagraph"/>
              <w:spacing w:line="241" w:lineRule="exact" w:before="0"/>
              <w:ind w:left="283" w:right="38"/>
              <w:rPr>
                <w:rFonts w:ascii="Calibri"/>
                <w:b/>
                <w:sz w:val="20"/>
              </w:rPr>
            </w:pPr>
            <w:r>
              <w:rPr>
                <w:rFonts w:ascii="Calibri"/>
                <w:b/>
                <w:color w:val="231F20"/>
                <w:w w:val="115"/>
                <w:sz w:val="20"/>
              </w:rPr>
              <w:t>Difference</w:t>
            </w:r>
          </w:p>
          <w:p>
            <w:pPr>
              <w:pStyle w:val="TableParagraph"/>
              <w:spacing w:before="7"/>
              <w:jc w:val="left"/>
              <w:rPr>
                <w:rFonts w:ascii="Book Antiqua"/>
                <w:i/>
                <w:sz w:val="23"/>
              </w:rPr>
            </w:pPr>
          </w:p>
          <w:p>
            <w:pPr>
              <w:pStyle w:val="TableParagraph"/>
              <w:spacing w:before="0"/>
              <w:ind w:left="283" w:right="37"/>
              <w:rPr>
                <w:rFonts w:ascii="Cambria"/>
                <w:sz w:val="20"/>
              </w:rPr>
            </w:pPr>
            <w:r>
              <w:rPr>
                <w:rFonts w:ascii="Cambria"/>
                <w:color w:val="231F20"/>
                <w:w w:val="110"/>
                <w:sz w:val="20"/>
              </w:rPr>
              <w:t>-9</w:t>
            </w:r>
          </w:p>
        </w:tc>
      </w:tr>
      <w:tr>
        <w:trPr>
          <w:trHeight w:val="369" w:hRule="atLeast"/>
        </w:trPr>
        <w:tc>
          <w:tcPr>
            <w:tcW w:w="1725" w:type="dxa"/>
          </w:tcPr>
          <w:p>
            <w:pPr>
              <w:pStyle w:val="TableParagraph"/>
              <w:spacing w:before="33"/>
              <w:ind w:left="319"/>
              <w:jc w:val="left"/>
              <w:rPr>
                <w:rFonts w:ascii="Calibri"/>
                <w:sz w:val="20"/>
              </w:rPr>
            </w:pPr>
            <w:r>
              <w:rPr>
                <w:rFonts w:ascii="Calibri"/>
                <w:color w:val="231F20"/>
                <w:w w:val="115"/>
                <w:sz w:val="20"/>
              </w:rPr>
              <w:t>Otsego</w:t>
            </w:r>
          </w:p>
        </w:tc>
        <w:tc>
          <w:tcPr>
            <w:tcW w:w="2083" w:type="dxa"/>
          </w:tcPr>
          <w:p>
            <w:pPr>
              <w:pStyle w:val="TableParagraph"/>
              <w:ind w:right="776"/>
              <w:jc w:val="right"/>
              <w:rPr>
                <w:rFonts w:ascii="Calibri"/>
                <w:sz w:val="20"/>
              </w:rPr>
            </w:pPr>
            <w:r>
              <w:rPr>
                <w:rFonts w:ascii="Calibri"/>
                <w:color w:val="231F20"/>
                <w:w w:val="105"/>
                <w:sz w:val="20"/>
              </w:rPr>
              <w:t>43</w:t>
            </w:r>
          </w:p>
        </w:tc>
        <w:tc>
          <w:tcPr>
            <w:tcW w:w="1899" w:type="dxa"/>
          </w:tcPr>
          <w:p>
            <w:pPr>
              <w:pStyle w:val="TableParagraph"/>
              <w:ind w:left="177" w:right="291"/>
              <w:rPr>
                <w:rFonts w:ascii="Calibri"/>
                <w:sz w:val="20"/>
              </w:rPr>
            </w:pPr>
            <w:r>
              <w:rPr>
                <w:rFonts w:ascii="Calibri"/>
                <w:color w:val="231F20"/>
                <w:w w:val="110"/>
                <w:sz w:val="20"/>
              </w:rPr>
              <w:t>36</w:t>
            </w:r>
          </w:p>
        </w:tc>
        <w:tc>
          <w:tcPr>
            <w:tcW w:w="1357" w:type="dxa"/>
          </w:tcPr>
          <w:p>
            <w:pPr>
              <w:pStyle w:val="TableParagraph"/>
              <w:ind w:left="283" w:right="37"/>
              <w:rPr>
                <w:rFonts w:ascii="Cambria"/>
                <w:sz w:val="20"/>
              </w:rPr>
            </w:pPr>
            <w:r>
              <w:rPr>
                <w:rFonts w:ascii="Cambria"/>
                <w:color w:val="231F20"/>
                <w:w w:val="110"/>
                <w:sz w:val="20"/>
              </w:rPr>
              <w:t>-7</w:t>
            </w:r>
          </w:p>
        </w:tc>
      </w:tr>
      <w:tr>
        <w:trPr>
          <w:trHeight w:val="393" w:hRule="atLeast"/>
        </w:trPr>
        <w:tc>
          <w:tcPr>
            <w:tcW w:w="1725" w:type="dxa"/>
          </w:tcPr>
          <w:p>
            <w:pPr>
              <w:pStyle w:val="TableParagraph"/>
              <w:spacing w:before="74"/>
              <w:ind w:left="300"/>
              <w:jc w:val="left"/>
              <w:rPr>
                <w:rFonts w:ascii="Calibri"/>
                <w:sz w:val="20"/>
              </w:rPr>
            </w:pPr>
            <w:r>
              <w:rPr>
                <w:rFonts w:ascii="Calibri"/>
                <w:color w:val="231F20"/>
                <w:w w:val="115"/>
                <w:sz w:val="20"/>
              </w:rPr>
              <w:t>Ottawa</w:t>
            </w:r>
          </w:p>
        </w:tc>
        <w:tc>
          <w:tcPr>
            <w:tcW w:w="2083" w:type="dxa"/>
          </w:tcPr>
          <w:p>
            <w:pPr>
              <w:pStyle w:val="TableParagraph"/>
              <w:spacing w:before="74"/>
              <w:ind w:right="720"/>
              <w:jc w:val="right"/>
              <w:rPr>
                <w:rFonts w:ascii="Calibri"/>
                <w:sz w:val="20"/>
              </w:rPr>
            </w:pPr>
            <w:r>
              <w:rPr>
                <w:rFonts w:ascii="Calibri"/>
                <w:color w:val="231F20"/>
                <w:w w:val="105"/>
                <w:sz w:val="20"/>
              </w:rPr>
              <w:t>304</w:t>
            </w:r>
          </w:p>
        </w:tc>
        <w:tc>
          <w:tcPr>
            <w:tcW w:w="1899" w:type="dxa"/>
          </w:tcPr>
          <w:p>
            <w:pPr>
              <w:pStyle w:val="TableParagraph"/>
              <w:spacing w:before="74"/>
              <w:ind w:left="177" w:right="290"/>
              <w:rPr>
                <w:rFonts w:ascii="Calibri"/>
                <w:sz w:val="20"/>
              </w:rPr>
            </w:pPr>
            <w:r>
              <w:rPr>
                <w:rFonts w:ascii="Calibri"/>
                <w:color w:val="231F20"/>
                <w:w w:val="110"/>
                <w:sz w:val="20"/>
              </w:rPr>
              <w:t>298</w:t>
            </w:r>
          </w:p>
        </w:tc>
        <w:tc>
          <w:tcPr>
            <w:tcW w:w="1357" w:type="dxa"/>
          </w:tcPr>
          <w:p>
            <w:pPr>
              <w:pStyle w:val="TableParagraph"/>
              <w:spacing w:before="74"/>
              <w:ind w:left="283" w:right="36"/>
              <w:rPr>
                <w:rFonts w:ascii="Cambria"/>
                <w:sz w:val="20"/>
              </w:rPr>
            </w:pPr>
            <w:r>
              <w:rPr>
                <w:rFonts w:ascii="Cambria"/>
                <w:color w:val="231F20"/>
                <w:w w:val="110"/>
                <w:sz w:val="20"/>
              </w:rPr>
              <w:t>-6</w:t>
            </w:r>
          </w:p>
        </w:tc>
      </w:tr>
      <w:tr>
        <w:trPr>
          <w:trHeight w:val="364" w:hRule="atLeast"/>
        </w:trPr>
        <w:tc>
          <w:tcPr>
            <w:tcW w:w="1725" w:type="dxa"/>
          </w:tcPr>
          <w:p>
            <w:pPr>
              <w:pStyle w:val="TableParagraph"/>
              <w:spacing w:before="66"/>
              <w:ind w:left="50"/>
              <w:jc w:val="left"/>
              <w:rPr>
                <w:rFonts w:ascii="Calibri"/>
                <w:sz w:val="20"/>
              </w:rPr>
            </w:pPr>
            <w:r>
              <w:rPr>
                <w:rFonts w:ascii="Calibri"/>
                <w:color w:val="231F20"/>
                <w:w w:val="120"/>
                <w:sz w:val="20"/>
              </w:rPr>
              <w:t>Roscommon</w:t>
            </w:r>
          </w:p>
        </w:tc>
        <w:tc>
          <w:tcPr>
            <w:tcW w:w="2083" w:type="dxa"/>
          </w:tcPr>
          <w:p>
            <w:pPr>
              <w:pStyle w:val="TableParagraph"/>
              <w:spacing w:before="78"/>
              <w:ind w:right="831"/>
              <w:jc w:val="right"/>
              <w:rPr>
                <w:rFonts w:ascii="Calibri"/>
                <w:sz w:val="20"/>
              </w:rPr>
            </w:pPr>
            <w:r>
              <w:rPr>
                <w:rFonts w:ascii="Calibri"/>
                <w:color w:val="231F20"/>
                <w:w w:val="109"/>
                <w:sz w:val="20"/>
              </w:rPr>
              <w:t>0</w:t>
            </w:r>
          </w:p>
        </w:tc>
        <w:tc>
          <w:tcPr>
            <w:tcW w:w="1899" w:type="dxa"/>
          </w:tcPr>
          <w:p>
            <w:pPr>
              <w:pStyle w:val="TableParagraph"/>
              <w:spacing w:before="78"/>
              <w:ind w:left="177" w:right="290"/>
              <w:rPr>
                <w:rFonts w:ascii="Calibri"/>
                <w:sz w:val="20"/>
              </w:rPr>
            </w:pPr>
            <w:r>
              <w:rPr>
                <w:rFonts w:ascii="Calibri"/>
                <w:color w:val="231F20"/>
                <w:w w:val="110"/>
                <w:sz w:val="20"/>
              </w:rPr>
              <w:t>117</w:t>
            </w:r>
          </w:p>
        </w:tc>
        <w:tc>
          <w:tcPr>
            <w:tcW w:w="1357" w:type="dxa"/>
          </w:tcPr>
          <w:p>
            <w:pPr>
              <w:pStyle w:val="TableParagraph"/>
              <w:spacing w:before="78"/>
              <w:ind w:right="327"/>
              <w:jc w:val="right"/>
              <w:rPr>
                <w:rFonts w:ascii="Cambria"/>
                <w:sz w:val="20"/>
              </w:rPr>
            </w:pPr>
            <w:r>
              <w:rPr>
                <w:rFonts w:ascii="Cambria"/>
                <w:color w:val="231F20"/>
                <w:sz w:val="20"/>
              </w:rPr>
              <w:t>+117</w:t>
            </w:r>
          </w:p>
        </w:tc>
      </w:tr>
      <w:tr>
        <w:trPr>
          <w:trHeight w:val="331" w:hRule="atLeast"/>
        </w:trPr>
        <w:tc>
          <w:tcPr>
            <w:tcW w:w="1725" w:type="dxa"/>
          </w:tcPr>
          <w:p>
            <w:pPr>
              <w:pStyle w:val="TableParagraph"/>
              <w:spacing w:before="33"/>
              <w:ind w:left="247"/>
              <w:jc w:val="left"/>
              <w:rPr>
                <w:rFonts w:ascii="Calibri"/>
                <w:sz w:val="20"/>
              </w:rPr>
            </w:pPr>
            <w:r>
              <w:rPr>
                <w:rFonts w:ascii="Calibri"/>
                <w:color w:val="231F20"/>
                <w:w w:val="120"/>
                <w:sz w:val="20"/>
              </w:rPr>
              <w:t>Saginaw</w:t>
            </w:r>
          </w:p>
        </w:tc>
        <w:tc>
          <w:tcPr>
            <w:tcW w:w="2083" w:type="dxa"/>
          </w:tcPr>
          <w:p>
            <w:pPr>
              <w:pStyle w:val="TableParagraph"/>
              <w:ind w:right="720"/>
              <w:jc w:val="right"/>
              <w:rPr>
                <w:rFonts w:ascii="Calibri"/>
                <w:sz w:val="20"/>
              </w:rPr>
            </w:pPr>
            <w:r>
              <w:rPr>
                <w:rFonts w:ascii="Calibri"/>
                <w:color w:val="231F20"/>
                <w:w w:val="105"/>
                <w:sz w:val="20"/>
              </w:rPr>
              <w:t>221</w:t>
            </w:r>
          </w:p>
        </w:tc>
        <w:tc>
          <w:tcPr>
            <w:tcW w:w="1899" w:type="dxa"/>
          </w:tcPr>
          <w:p>
            <w:pPr>
              <w:pStyle w:val="TableParagraph"/>
              <w:ind w:left="177" w:right="291"/>
              <w:rPr>
                <w:rFonts w:ascii="Calibri"/>
                <w:sz w:val="20"/>
              </w:rPr>
            </w:pPr>
            <w:r>
              <w:rPr>
                <w:rFonts w:ascii="Calibri"/>
                <w:color w:val="231F20"/>
                <w:w w:val="110"/>
                <w:sz w:val="20"/>
              </w:rPr>
              <w:t>160</w:t>
            </w:r>
          </w:p>
        </w:tc>
        <w:tc>
          <w:tcPr>
            <w:tcW w:w="1357" w:type="dxa"/>
          </w:tcPr>
          <w:p>
            <w:pPr>
              <w:pStyle w:val="TableParagraph"/>
              <w:ind w:left="650"/>
              <w:jc w:val="left"/>
              <w:rPr>
                <w:rFonts w:ascii="Cambria"/>
                <w:sz w:val="20"/>
              </w:rPr>
            </w:pPr>
            <w:r>
              <w:rPr>
                <w:rFonts w:ascii="Cambria"/>
                <w:color w:val="231F20"/>
                <w:w w:val="110"/>
                <w:sz w:val="20"/>
              </w:rPr>
              <w:t>-61</w:t>
            </w:r>
          </w:p>
        </w:tc>
      </w:tr>
      <w:tr>
        <w:trPr>
          <w:trHeight w:val="331" w:hRule="atLeast"/>
        </w:trPr>
        <w:tc>
          <w:tcPr>
            <w:tcW w:w="1725" w:type="dxa"/>
          </w:tcPr>
          <w:p>
            <w:pPr>
              <w:pStyle w:val="TableParagraph"/>
              <w:spacing w:before="33"/>
              <w:ind w:left="298"/>
              <w:jc w:val="left"/>
              <w:rPr>
                <w:rFonts w:ascii="Calibri"/>
                <w:sz w:val="20"/>
              </w:rPr>
            </w:pPr>
            <w:r>
              <w:rPr>
                <w:rFonts w:ascii="Calibri"/>
                <w:color w:val="231F20"/>
                <w:w w:val="125"/>
                <w:sz w:val="20"/>
              </w:rPr>
              <w:t>Sanilac</w:t>
            </w:r>
          </w:p>
        </w:tc>
        <w:tc>
          <w:tcPr>
            <w:tcW w:w="2083" w:type="dxa"/>
          </w:tcPr>
          <w:p>
            <w:pPr>
              <w:pStyle w:val="TableParagraph"/>
              <w:ind w:right="831"/>
              <w:jc w:val="right"/>
              <w:rPr>
                <w:rFonts w:ascii="Cambria"/>
                <w:sz w:val="20"/>
              </w:rPr>
            </w:pPr>
            <w:r>
              <w:rPr>
                <w:rFonts w:ascii="Cambria"/>
                <w:color w:val="231F20"/>
                <w:w w:val="100"/>
                <w:sz w:val="20"/>
              </w:rPr>
              <w:t>0</w:t>
            </w:r>
          </w:p>
        </w:tc>
        <w:tc>
          <w:tcPr>
            <w:tcW w:w="1899" w:type="dxa"/>
          </w:tcPr>
          <w:p>
            <w:pPr>
              <w:pStyle w:val="TableParagraph"/>
              <w:ind w:left="177" w:right="291"/>
              <w:rPr>
                <w:rFonts w:ascii="Calibri"/>
                <w:sz w:val="20"/>
              </w:rPr>
            </w:pPr>
            <w:r>
              <w:rPr>
                <w:rFonts w:ascii="Calibri"/>
                <w:color w:val="231F20"/>
                <w:w w:val="110"/>
                <w:sz w:val="20"/>
              </w:rPr>
              <w:t>159</w:t>
            </w:r>
          </w:p>
        </w:tc>
        <w:tc>
          <w:tcPr>
            <w:tcW w:w="1357" w:type="dxa"/>
          </w:tcPr>
          <w:p>
            <w:pPr>
              <w:pStyle w:val="TableParagraph"/>
              <w:ind w:right="325"/>
              <w:jc w:val="right"/>
              <w:rPr>
                <w:rFonts w:ascii="Calibri"/>
                <w:sz w:val="20"/>
              </w:rPr>
            </w:pPr>
            <w:r>
              <w:rPr>
                <w:rFonts w:ascii="Calibri"/>
                <w:color w:val="231F20"/>
                <w:w w:val="110"/>
                <w:sz w:val="20"/>
              </w:rPr>
              <w:t>+159</w:t>
            </w:r>
          </w:p>
        </w:tc>
      </w:tr>
      <w:tr>
        <w:trPr>
          <w:trHeight w:val="331" w:hRule="atLeast"/>
        </w:trPr>
        <w:tc>
          <w:tcPr>
            <w:tcW w:w="1725" w:type="dxa"/>
          </w:tcPr>
          <w:p>
            <w:pPr>
              <w:pStyle w:val="TableParagraph"/>
              <w:spacing w:before="33"/>
              <w:ind w:left="294"/>
              <w:jc w:val="left"/>
              <w:rPr>
                <w:rFonts w:ascii="Calibri"/>
                <w:sz w:val="20"/>
              </w:rPr>
            </w:pPr>
            <w:r>
              <w:rPr>
                <w:rFonts w:ascii="Calibri"/>
                <w:color w:val="231F20"/>
                <w:w w:val="125"/>
                <w:sz w:val="20"/>
              </w:rPr>
              <w:t>St.Clair</w:t>
            </w:r>
          </w:p>
        </w:tc>
        <w:tc>
          <w:tcPr>
            <w:tcW w:w="2083" w:type="dxa"/>
          </w:tcPr>
          <w:p>
            <w:pPr>
              <w:pStyle w:val="TableParagraph"/>
              <w:ind w:right="720"/>
              <w:jc w:val="right"/>
              <w:rPr>
                <w:rFonts w:ascii="Cambria"/>
                <w:sz w:val="20"/>
              </w:rPr>
            </w:pPr>
            <w:r>
              <w:rPr>
                <w:rFonts w:ascii="Cambria"/>
                <w:color w:val="231F20"/>
                <w:sz w:val="20"/>
              </w:rPr>
              <w:t>280</w:t>
            </w:r>
          </w:p>
        </w:tc>
        <w:tc>
          <w:tcPr>
            <w:tcW w:w="1899" w:type="dxa"/>
          </w:tcPr>
          <w:p>
            <w:pPr>
              <w:pStyle w:val="TableParagraph"/>
              <w:ind w:left="177" w:right="289"/>
              <w:rPr>
                <w:rFonts w:ascii="Calibri"/>
                <w:sz w:val="20"/>
              </w:rPr>
            </w:pPr>
            <w:r>
              <w:rPr>
                <w:rFonts w:ascii="Calibri"/>
                <w:color w:val="231F20"/>
                <w:w w:val="110"/>
                <w:sz w:val="20"/>
              </w:rPr>
              <w:t>324</w:t>
            </w:r>
          </w:p>
        </w:tc>
        <w:tc>
          <w:tcPr>
            <w:tcW w:w="1357" w:type="dxa"/>
          </w:tcPr>
          <w:p>
            <w:pPr>
              <w:pStyle w:val="TableParagraph"/>
              <w:ind w:left="631"/>
              <w:jc w:val="left"/>
              <w:rPr>
                <w:rFonts w:ascii="Calibri"/>
                <w:sz w:val="20"/>
              </w:rPr>
            </w:pPr>
            <w:r>
              <w:rPr>
                <w:rFonts w:ascii="Calibri"/>
                <w:color w:val="231F20"/>
                <w:w w:val="115"/>
                <w:sz w:val="20"/>
              </w:rPr>
              <w:t>+44</w:t>
            </w:r>
          </w:p>
        </w:tc>
      </w:tr>
      <w:tr>
        <w:trPr>
          <w:trHeight w:val="331" w:hRule="atLeast"/>
        </w:trPr>
        <w:tc>
          <w:tcPr>
            <w:tcW w:w="1725" w:type="dxa"/>
          </w:tcPr>
          <w:p>
            <w:pPr>
              <w:pStyle w:val="TableParagraph"/>
              <w:spacing w:before="33"/>
              <w:ind w:left="186"/>
              <w:jc w:val="left"/>
              <w:rPr>
                <w:rFonts w:ascii="Calibri"/>
                <w:sz w:val="20"/>
              </w:rPr>
            </w:pPr>
            <w:r>
              <w:rPr>
                <w:rFonts w:ascii="Calibri"/>
                <w:color w:val="231F20"/>
                <w:w w:val="115"/>
                <w:sz w:val="20"/>
              </w:rPr>
              <w:t>St. Joseph</w:t>
            </w:r>
          </w:p>
        </w:tc>
        <w:tc>
          <w:tcPr>
            <w:tcW w:w="2083" w:type="dxa"/>
          </w:tcPr>
          <w:p>
            <w:pPr>
              <w:pStyle w:val="TableParagraph"/>
              <w:ind w:right="775"/>
              <w:jc w:val="right"/>
              <w:rPr>
                <w:rFonts w:ascii="Cambria"/>
                <w:sz w:val="20"/>
              </w:rPr>
            </w:pPr>
            <w:r>
              <w:rPr>
                <w:rFonts w:ascii="Cambria"/>
                <w:color w:val="231F20"/>
                <w:sz w:val="20"/>
              </w:rPr>
              <w:t>82</w:t>
            </w:r>
          </w:p>
        </w:tc>
        <w:tc>
          <w:tcPr>
            <w:tcW w:w="1899" w:type="dxa"/>
          </w:tcPr>
          <w:p>
            <w:pPr>
              <w:pStyle w:val="TableParagraph"/>
              <w:ind w:left="177" w:right="289"/>
              <w:rPr>
                <w:rFonts w:ascii="Calibri"/>
                <w:sz w:val="20"/>
              </w:rPr>
            </w:pPr>
            <w:r>
              <w:rPr>
                <w:rFonts w:ascii="Calibri"/>
                <w:color w:val="231F20"/>
                <w:w w:val="110"/>
                <w:sz w:val="20"/>
              </w:rPr>
              <w:t>14</w:t>
            </w:r>
          </w:p>
        </w:tc>
        <w:tc>
          <w:tcPr>
            <w:tcW w:w="1357" w:type="dxa"/>
          </w:tcPr>
          <w:p>
            <w:pPr>
              <w:pStyle w:val="TableParagraph"/>
              <w:ind w:left="652"/>
              <w:jc w:val="left"/>
              <w:rPr>
                <w:rFonts w:ascii="Calibri"/>
                <w:sz w:val="20"/>
              </w:rPr>
            </w:pPr>
            <w:r>
              <w:rPr>
                <w:rFonts w:ascii="Calibri"/>
                <w:color w:val="231F20"/>
                <w:w w:val="115"/>
                <w:sz w:val="20"/>
              </w:rPr>
              <w:t>-68</w:t>
            </w:r>
          </w:p>
        </w:tc>
      </w:tr>
      <w:tr>
        <w:trPr>
          <w:trHeight w:val="331" w:hRule="atLeast"/>
        </w:trPr>
        <w:tc>
          <w:tcPr>
            <w:tcW w:w="1725" w:type="dxa"/>
          </w:tcPr>
          <w:p>
            <w:pPr>
              <w:pStyle w:val="TableParagraph"/>
              <w:spacing w:before="33"/>
              <w:ind w:left="283"/>
              <w:jc w:val="left"/>
              <w:rPr>
                <w:rFonts w:ascii="Calibri"/>
                <w:sz w:val="20"/>
              </w:rPr>
            </w:pPr>
            <w:r>
              <w:rPr>
                <w:rFonts w:ascii="Calibri"/>
                <w:color w:val="231F20"/>
                <w:w w:val="125"/>
                <w:sz w:val="20"/>
              </w:rPr>
              <w:t>Tuscola</w:t>
            </w:r>
          </w:p>
        </w:tc>
        <w:tc>
          <w:tcPr>
            <w:tcW w:w="2083" w:type="dxa"/>
          </w:tcPr>
          <w:p>
            <w:pPr>
              <w:pStyle w:val="TableParagraph"/>
              <w:ind w:right="775"/>
              <w:jc w:val="right"/>
              <w:rPr>
                <w:rFonts w:ascii="Cambria"/>
                <w:sz w:val="20"/>
              </w:rPr>
            </w:pPr>
            <w:r>
              <w:rPr>
                <w:rFonts w:ascii="Cambria"/>
                <w:color w:val="231F20"/>
                <w:sz w:val="20"/>
              </w:rPr>
              <w:t>46</w:t>
            </w:r>
          </w:p>
        </w:tc>
        <w:tc>
          <w:tcPr>
            <w:tcW w:w="1899" w:type="dxa"/>
          </w:tcPr>
          <w:p>
            <w:pPr>
              <w:pStyle w:val="TableParagraph"/>
              <w:ind w:left="177" w:right="288"/>
              <w:rPr>
                <w:rFonts w:ascii="Calibri"/>
                <w:sz w:val="20"/>
              </w:rPr>
            </w:pPr>
            <w:r>
              <w:rPr>
                <w:rFonts w:ascii="Calibri"/>
                <w:color w:val="231F20"/>
                <w:w w:val="110"/>
                <w:sz w:val="20"/>
              </w:rPr>
              <w:t>32</w:t>
            </w:r>
          </w:p>
        </w:tc>
        <w:tc>
          <w:tcPr>
            <w:tcW w:w="1357" w:type="dxa"/>
          </w:tcPr>
          <w:p>
            <w:pPr>
              <w:pStyle w:val="TableParagraph"/>
              <w:ind w:left="652"/>
              <w:jc w:val="left"/>
              <w:rPr>
                <w:rFonts w:ascii="Calibri"/>
                <w:sz w:val="20"/>
              </w:rPr>
            </w:pPr>
            <w:r>
              <w:rPr>
                <w:rFonts w:ascii="Calibri"/>
                <w:color w:val="231F20"/>
                <w:w w:val="115"/>
                <w:sz w:val="20"/>
              </w:rPr>
              <w:t>-14</w:t>
            </w:r>
          </w:p>
        </w:tc>
      </w:tr>
      <w:tr>
        <w:trPr>
          <w:trHeight w:val="331" w:hRule="atLeast"/>
        </w:trPr>
        <w:tc>
          <w:tcPr>
            <w:tcW w:w="1725" w:type="dxa"/>
          </w:tcPr>
          <w:p>
            <w:pPr>
              <w:pStyle w:val="TableParagraph"/>
              <w:spacing w:before="33"/>
              <w:ind w:left="150"/>
              <w:jc w:val="left"/>
              <w:rPr>
                <w:rFonts w:ascii="Calibri"/>
                <w:sz w:val="20"/>
              </w:rPr>
            </w:pPr>
            <w:r>
              <w:rPr>
                <w:rFonts w:ascii="Calibri"/>
                <w:color w:val="231F20"/>
                <w:w w:val="120"/>
                <w:sz w:val="20"/>
              </w:rPr>
              <w:t>Van Buren</w:t>
            </w:r>
          </w:p>
        </w:tc>
        <w:tc>
          <w:tcPr>
            <w:tcW w:w="2083" w:type="dxa"/>
          </w:tcPr>
          <w:p>
            <w:pPr>
              <w:pStyle w:val="TableParagraph"/>
              <w:ind w:right="775"/>
              <w:jc w:val="right"/>
              <w:rPr>
                <w:rFonts w:ascii="Cambria"/>
                <w:sz w:val="20"/>
              </w:rPr>
            </w:pPr>
            <w:r>
              <w:rPr>
                <w:rFonts w:ascii="Cambria"/>
                <w:color w:val="231F20"/>
                <w:sz w:val="20"/>
              </w:rPr>
              <w:t>68</w:t>
            </w:r>
          </w:p>
        </w:tc>
        <w:tc>
          <w:tcPr>
            <w:tcW w:w="1899" w:type="dxa"/>
          </w:tcPr>
          <w:p>
            <w:pPr>
              <w:pStyle w:val="TableParagraph"/>
              <w:ind w:left="177" w:right="288"/>
              <w:rPr>
                <w:rFonts w:ascii="Calibri"/>
                <w:sz w:val="20"/>
              </w:rPr>
            </w:pPr>
            <w:r>
              <w:rPr>
                <w:rFonts w:ascii="Calibri"/>
                <w:color w:val="231F20"/>
                <w:w w:val="110"/>
                <w:sz w:val="20"/>
              </w:rPr>
              <w:t>49</w:t>
            </w:r>
          </w:p>
        </w:tc>
        <w:tc>
          <w:tcPr>
            <w:tcW w:w="1357" w:type="dxa"/>
          </w:tcPr>
          <w:p>
            <w:pPr>
              <w:pStyle w:val="TableParagraph"/>
              <w:ind w:left="653"/>
              <w:jc w:val="left"/>
              <w:rPr>
                <w:rFonts w:ascii="Calibri"/>
                <w:sz w:val="20"/>
              </w:rPr>
            </w:pPr>
            <w:r>
              <w:rPr>
                <w:rFonts w:ascii="Calibri"/>
                <w:color w:val="231F20"/>
                <w:w w:val="115"/>
                <w:sz w:val="20"/>
              </w:rPr>
              <w:t>-19</w:t>
            </w:r>
          </w:p>
        </w:tc>
      </w:tr>
      <w:tr>
        <w:trPr>
          <w:trHeight w:val="331" w:hRule="atLeast"/>
        </w:trPr>
        <w:tc>
          <w:tcPr>
            <w:tcW w:w="1725" w:type="dxa"/>
          </w:tcPr>
          <w:p>
            <w:pPr>
              <w:pStyle w:val="TableParagraph"/>
              <w:spacing w:before="33"/>
              <w:ind w:left="84"/>
              <w:jc w:val="left"/>
              <w:rPr>
                <w:rFonts w:ascii="Calibri"/>
                <w:sz w:val="20"/>
              </w:rPr>
            </w:pPr>
            <w:r>
              <w:rPr>
                <w:rFonts w:ascii="Calibri"/>
                <w:color w:val="231F20"/>
                <w:w w:val="120"/>
                <w:sz w:val="20"/>
              </w:rPr>
              <w:t>Washtenaw</w:t>
            </w:r>
          </w:p>
        </w:tc>
        <w:tc>
          <w:tcPr>
            <w:tcW w:w="2083" w:type="dxa"/>
          </w:tcPr>
          <w:p>
            <w:pPr>
              <w:pStyle w:val="TableParagraph"/>
              <w:ind w:right="830"/>
              <w:jc w:val="right"/>
              <w:rPr>
                <w:rFonts w:ascii="Cambria"/>
                <w:sz w:val="20"/>
              </w:rPr>
            </w:pPr>
            <w:r>
              <w:rPr>
                <w:rFonts w:ascii="Cambria"/>
                <w:color w:val="231F20"/>
                <w:w w:val="100"/>
                <w:sz w:val="20"/>
              </w:rPr>
              <w:t>6</w:t>
            </w:r>
          </w:p>
        </w:tc>
        <w:tc>
          <w:tcPr>
            <w:tcW w:w="1899" w:type="dxa"/>
          </w:tcPr>
          <w:p>
            <w:pPr>
              <w:pStyle w:val="TableParagraph"/>
              <w:ind w:right="112"/>
              <w:rPr>
                <w:rFonts w:ascii="Calibri"/>
                <w:sz w:val="20"/>
              </w:rPr>
            </w:pPr>
            <w:r>
              <w:rPr>
                <w:rFonts w:ascii="Calibri"/>
                <w:color w:val="231F20"/>
                <w:w w:val="109"/>
                <w:sz w:val="20"/>
              </w:rPr>
              <w:t>1</w:t>
            </w:r>
          </w:p>
        </w:tc>
        <w:tc>
          <w:tcPr>
            <w:tcW w:w="1357" w:type="dxa"/>
          </w:tcPr>
          <w:p>
            <w:pPr>
              <w:pStyle w:val="TableParagraph"/>
              <w:ind w:left="283" w:right="34"/>
              <w:rPr>
                <w:rFonts w:ascii="Calibri"/>
                <w:sz w:val="20"/>
              </w:rPr>
            </w:pPr>
            <w:r>
              <w:rPr>
                <w:rFonts w:ascii="Calibri"/>
                <w:color w:val="231F20"/>
                <w:w w:val="120"/>
                <w:sz w:val="20"/>
              </w:rPr>
              <w:t>-5</w:t>
            </w:r>
          </w:p>
        </w:tc>
      </w:tr>
      <w:tr>
        <w:trPr>
          <w:trHeight w:val="331" w:hRule="atLeast"/>
        </w:trPr>
        <w:tc>
          <w:tcPr>
            <w:tcW w:w="1725" w:type="dxa"/>
          </w:tcPr>
          <w:p>
            <w:pPr>
              <w:pStyle w:val="TableParagraph"/>
              <w:spacing w:before="33"/>
              <w:ind w:left="321"/>
              <w:jc w:val="left"/>
              <w:rPr>
                <w:rFonts w:ascii="Calibri"/>
                <w:sz w:val="20"/>
              </w:rPr>
            </w:pPr>
            <w:r>
              <w:rPr>
                <w:rFonts w:ascii="Calibri"/>
                <w:color w:val="231F20"/>
                <w:w w:val="120"/>
                <w:sz w:val="20"/>
              </w:rPr>
              <w:t>Wayne</w:t>
            </w:r>
          </w:p>
        </w:tc>
        <w:tc>
          <w:tcPr>
            <w:tcW w:w="2083" w:type="dxa"/>
          </w:tcPr>
          <w:p>
            <w:pPr>
              <w:pStyle w:val="TableParagraph"/>
              <w:ind w:right="663"/>
              <w:jc w:val="right"/>
              <w:rPr>
                <w:rFonts w:ascii="Cambria"/>
                <w:sz w:val="20"/>
              </w:rPr>
            </w:pPr>
            <w:r>
              <w:rPr>
                <w:rFonts w:ascii="Cambria"/>
                <w:color w:val="231F20"/>
                <w:sz w:val="20"/>
              </w:rPr>
              <w:t>1104</w:t>
            </w:r>
          </w:p>
        </w:tc>
        <w:tc>
          <w:tcPr>
            <w:tcW w:w="1899" w:type="dxa"/>
          </w:tcPr>
          <w:p>
            <w:pPr>
              <w:pStyle w:val="TableParagraph"/>
              <w:ind w:left="177" w:right="289"/>
              <w:rPr>
                <w:rFonts w:ascii="Calibri"/>
                <w:sz w:val="20"/>
              </w:rPr>
            </w:pPr>
            <w:r>
              <w:rPr>
                <w:rFonts w:ascii="Calibri"/>
                <w:color w:val="231F20"/>
                <w:w w:val="110"/>
                <w:sz w:val="20"/>
              </w:rPr>
              <w:t>964</w:t>
            </w:r>
          </w:p>
        </w:tc>
        <w:tc>
          <w:tcPr>
            <w:tcW w:w="1357" w:type="dxa"/>
          </w:tcPr>
          <w:p>
            <w:pPr>
              <w:pStyle w:val="TableParagraph"/>
              <w:ind w:left="597"/>
              <w:jc w:val="left"/>
              <w:rPr>
                <w:rFonts w:ascii="Calibri"/>
                <w:sz w:val="20"/>
              </w:rPr>
            </w:pPr>
            <w:r>
              <w:rPr>
                <w:rFonts w:ascii="Calibri"/>
                <w:color w:val="231F20"/>
                <w:w w:val="115"/>
                <w:sz w:val="20"/>
              </w:rPr>
              <w:t>-140</w:t>
            </w:r>
          </w:p>
        </w:tc>
      </w:tr>
      <w:tr>
        <w:trPr>
          <w:trHeight w:val="498" w:hRule="atLeast"/>
        </w:trPr>
        <w:tc>
          <w:tcPr>
            <w:tcW w:w="1725" w:type="dxa"/>
          </w:tcPr>
          <w:p>
            <w:pPr>
              <w:pStyle w:val="TableParagraph"/>
              <w:spacing w:before="33"/>
              <w:ind w:left="243"/>
              <w:jc w:val="left"/>
              <w:rPr>
                <w:rFonts w:ascii="Calibri"/>
                <w:sz w:val="20"/>
              </w:rPr>
            </w:pPr>
            <w:r>
              <w:rPr>
                <w:rFonts w:ascii="Calibri"/>
                <w:color w:val="231F20"/>
                <w:w w:val="120"/>
                <w:sz w:val="20"/>
              </w:rPr>
              <w:t>Wexford</w:t>
            </w:r>
          </w:p>
        </w:tc>
        <w:tc>
          <w:tcPr>
            <w:tcW w:w="2083" w:type="dxa"/>
          </w:tcPr>
          <w:p>
            <w:pPr>
              <w:pStyle w:val="TableParagraph"/>
              <w:ind w:right="830"/>
              <w:jc w:val="right"/>
              <w:rPr>
                <w:rFonts w:ascii="Cambria"/>
                <w:sz w:val="20"/>
              </w:rPr>
            </w:pPr>
            <w:r>
              <w:rPr>
                <w:rFonts w:ascii="Cambria"/>
                <w:color w:val="231F20"/>
                <w:w w:val="100"/>
                <w:sz w:val="20"/>
              </w:rPr>
              <w:t>1</w:t>
            </w:r>
          </w:p>
        </w:tc>
        <w:tc>
          <w:tcPr>
            <w:tcW w:w="1899" w:type="dxa"/>
          </w:tcPr>
          <w:p>
            <w:pPr>
              <w:pStyle w:val="TableParagraph"/>
              <w:ind w:left="177" w:right="289"/>
              <w:rPr>
                <w:rFonts w:ascii="Calibri"/>
                <w:sz w:val="20"/>
              </w:rPr>
            </w:pPr>
            <w:r>
              <w:rPr>
                <w:rFonts w:ascii="Calibri"/>
                <w:color w:val="231F20"/>
                <w:w w:val="110"/>
                <w:sz w:val="20"/>
              </w:rPr>
              <w:t>20</w:t>
            </w:r>
          </w:p>
        </w:tc>
        <w:tc>
          <w:tcPr>
            <w:tcW w:w="1357" w:type="dxa"/>
          </w:tcPr>
          <w:p>
            <w:pPr>
              <w:pStyle w:val="TableParagraph"/>
              <w:ind w:left="632"/>
              <w:jc w:val="left"/>
              <w:rPr>
                <w:rFonts w:ascii="Calibri"/>
                <w:sz w:val="20"/>
              </w:rPr>
            </w:pPr>
            <w:r>
              <w:rPr>
                <w:rFonts w:ascii="Calibri"/>
                <w:color w:val="231F20"/>
                <w:w w:val="115"/>
                <w:sz w:val="20"/>
              </w:rPr>
              <w:t>+19</w:t>
            </w:r>
          </w:p>
        </w:tc>
      </w:tr>
      <w:tr>
        <w:trPr>
          <w:trHeight w:val="459" w:hRule="atLeast"/>
        </w:trPr>
        <w:tc>
          <w:tcPr>
            <w:tcW w:w="1725" w:type="dxa"/>
          </w:tcPr>
          <w:p>
            <w:pPr>
              <w:pStyle w:val="TableParagraph"/>
              <w:spacing w:line="233" w:lineRule="exact" w:before="206"/>
              <w:ind w:left="352"/>
              <w:jc w:val="left"/>
              <w:rPr>
                <w:rFonts w:ascii="Calibri"/>
                <w:b/>
                <w:sz w:val="20"/>
              </w:rPr>
            </w:pPr>
            <w:r>
              <w:rPr>
                <w:rFonts w:ascii="Calibri"/>
                <w:b/>
                <w:color w:val="231F20"/>
                <w:w w:val="120"/>
                <w:sz w:val="20"/>
              </w:rPr>
              <w:t>Totals</w:t>
            </w:r>
          </w:p>
        </w:tc>
        <w:tc>
          <w:tcPr>
            <w:tcW w:w="2083" w:type="dxa"/>
          </w:tcPr>
          <w:p>
            <w:pPr>
              <w:pStyle w:val="TableParagraph"/>
              <w:spacing w:line="225" w:lineRule="exact" w:before="214"/>
              <w:ind w:right="649"/>
              <w:jc w:val="right"/>
              <w:rPr>
                <w:rFonts w:ascii="Calibri"/>
                <w:b/>
                <w:sz w:val="20"/>
              </w:rPr>
            </w:pPr>
            <w:r>
              <w:rPr>
                <w:rFonts w:ascii="Calibri"/>
                <w:b/>
                <w:color w:val="231F20"/>
                <w:w w:val="115"/>
                <w:sz w:val="20"/>
              </w:rPr>
              <w:t>8226</w:t>
            </w:r>
          </w:p>
        </w:tc>
        <w:tc>
          <w:tcPr>
            <w:tcW w:w="1899" w:type="dxa"/>
          </w:tcPr>
          <w:p>
            <w:pPr>
              <w:pStyle w:val="TableParagraph"/>
              <w:spacing w:line="225" w:lineRule="exact" w:before="214"/>
              <w:ind w:left="177" w:right="287"/>
              <w:rPr>
                <w:rFonts w:ascii="Calibri"/>
                <w:b/>
                <w:sz w:val="20"/>
              </w:rPr>
            </w:pPr>
            <w:r>
              <w:rPr>
                <w:rFonts w:ascii="Calibri"/>
                <w:b/>
                <w:color w:val="231F20"/>
                <w:w w:val="115"/>
                <w:sz w:val="20"/>
              </w:rPr>
              <w:t>6841</w:t>
            </w:r>
          </w:p>
        </w:tc>
        <w:tc>
          <w:tcPr>
            <w:tcW w:w="1357" w:type="dxa"/>
          </w:tcPr>
          <w:p>
            <w:pPr>
              <w:pStyle w:val="TableParagraph"/>
              <w:spacing w:line="225" w:lineRule="exact" w:before="214"/>
              <w:ind w:right="273"/>
              <w:jc w:val="right"/>
              <w:rPr>
                <w:rFonts w:ascii="Calibri"/>
                <w:b/>
                <w:sz w:val="20"/>
              </w:rPr>
            </w:pPr>
            <w:r>
              <w:rPr>
                <w:rFonts w:ascii="Calibri"/>
                <w:b/>
                <w:color w:val="231F20"/>
                <w:w w:val="120"/>
                <w:sz w:val="20"/>
              </w:rPr>
              <w:t>-1385</w:t>
            </w:r>
          </w:p>
        </w:tc>
      </w:tr>
    </w:tbl>
    <w:p>
      <w:pPr>
        <w:pStyle w:val="BodyText"/>
        <w:rPr>
          <w:rFonts w:ascii="Book Antiqua"/>
          <w:i/>
          <w:sz w:val="20"/>
        </w:rPr>
      </w:pPr>
    </w:p>
    <w:p>
      <w:pPr>
        <w:pStyle w:val="BodyText"/>
        <w:rPr>
          <w:rFonts w:ascii="Book Antiqua"/>
          <w:i/>
          <w:sz w:val="29"/>
        </w:rPr>
      </w:pPr>
    </w:p>
    <w:p>
      <w:pPr>
        <w:spacing w:line="297" w:lineRule="auto" w:before="98"/>
        <w:ind w:left="1338" w:right="1544" w:firstLine="0"/>
        <w:jc w:val="left"/>
        <w:rPr>
          <w:rFonts w:ascii="Book Antiqua"/>
          <w:i/>
          <w:sz w:val="20"/>
        </w:rPr>
      </w:pPr>
      <w:r>
        <w:rPr/>
        <w:pict>
          <v:group style="position:absolute;margin-left:3.14950pt;margin-top:-434.966675pt;width:572.450pt;height:407.45pt;mso-position-horizontal-relative:page;mso-position-vertical-relative:paragraph;z-index:-19775488" coordorigin="63,-8699" coordsize="11449,8149">
            <v:shape style="position:absolute;left:10988;top:-5788;width:154;height:154" type="#_x0000_t75" stroked="false">
              <v:imagedata r:id="rId122" o:title=""/>
            </v:shape>
            <v:shape style="position:absolute;left:10803;top:-5788;width:154;height:335" type="#_x0000_t75" stroked="false">
              <v:imagedata r:id="rId110" o:title=""/>
            </v:shape>
            <v:shape style="position:absolute;left:10618;top:-5607;width:153;height:153" type="#_x0000_t75" stroked="false">
              <v:imagedata r:id="rId113" o:title=""/>
            </v:shape>
            <v:shape style="position:absolute;left:1359;top:-5788;width:153;height:154" type="#_x0000_t75" stroked="false">
              <v:imagedata r:id="rId123" o:title=""/>
            </v:shape>
            <v:shape style="position:absolute;left:1914;top:-5607;width:154;height:153" type="#_x0000_t75" stroked="false">
              <v:imagedata r:id="rId111" o:title=""/>
            </v:shape>
            <v:shape style="position:absolute;left:7470;top:-5606;width:153;height:153" type="#_x0000_t75" stroked="false">
              <v:imagedata r:id="rId114" o:title=""/>
            </v:shape>
            <v:shape style="position:absolute;left:7655;top:-5606;width:153;height:153" type="#_x0000_t75" stroked="false">
              <v:imagedata r:id="rId117" o:title=""/>
            </v:shape>
            <v:shape style="position:absolute;left:62;top:-5606;width:153;height:153" type="#_x0000_t75" stroked="false">
              <v:imagedata r:id="rId111" o:title=""/>
            </v:shape>
            <v:shape style="position:absolute;left:2470;top:-5606;width:153;height:153" type="#_x0000_t75" stroked="false">
              <v:imagedata r:id="rId124" o:title=""/>
            </v:shape>
            <v:shape style="position:absolute;left:1359;top:-5425;width:153;height:153" type="#_x0000_t75" stroked="false">
              <v:imagedata r:id="rId124" o:title=""/>
            </v:shape>
            <v:shape style="position:absolute;left:62;top:-8700;width:11449;height:8149" type="#_x0000_t75" stroked="false">
              <v:imagedata r:id="rId279" o:title=""/>
            </v:shape>
            <v:shape style="position:absolute;left:5434;top:-6902;width:1858;height:266" type="#_x0000_t202" filled="false" stroked="false">
              <v:textbox inset="0,0,0,0">
                <w:txbxContent>
                  <w:p>
                    <w:pPr>
                      <w:spacing w:line="264" w:lineRule="exact" w:before="0"/>
                      <w:ind w:left="0" w:right="0" w:firstLine="0"/>
                      <w:jc w:val="left"/>
                      <w:rPr>
                        <w:b/>
                        <w:i/>
                        <w:sz w:val="22"/>
                      </w:rPr>
                    </w:pPr>
                    <w:r>
                      <w:rPr>
                        <w:b/>
                        <w:i/>
                        <w:color w:val="58595B"/>
                        <w:w w:val="110"/>
                        <w:sz w:val="22"/>
                      </w:rPr>
                      <w:t>Table 9 continued.</w:t>
                    </w:r>
                  </w:p>
                </w:txbxContent>
              </v:textbox>
              <w10:wrap type="none"/>
            </v:shape>
            <w10:wrap type="none"/>
          </v:group>
        </w:pict>
      </w:r>
      <w:r>
        <w:rPr>
          <w:rFonts w:ascii="Book Antiqua"/>
          <w:i/>
          <w:color w:val="58585B"/>
          <w:w w:val="110"/>
          <w:sz w:val="20"/>
        </w:rPr>
        <w:t>Note: This information was obtained as the result of a request to the U.S. Department of Labor, Wage and </w:t>
      </w:r>
      <w:r>
        <w:rPr>
          <w:rFonts w:ascii="Book Antiqua"/>
          <w:i/>
          <w:color w:val="58585B"/>
          <w:w w:val="110"/>
          <w:sz w:val="20"/>
        </w:rPr>
        <w:t>Hour Division, as of May 17, 2018.</w:t>
      </w:r>
    </w:p>
    <w:p>
      <w:pPr>
        <w:spacing w:after="0" w:line="297" w:lineRule="auto"/>
        <w:jc w:val="left"/>
        <w:rPr>
          <w:rFonts w:ascii="Book Antiqua"/>
          <w:sz w:val="20"/>
        </w:rPr>
        <w:sectPr>
          <w:headerReference w:type="default" r:id="rId278"/>
          <w:pgSz w:w="12240" w:h="15840"/>
          <w:pgMar w:header="0" w:footer="558" w:top="1500" w:bottom="720" w:left="0" w:right="0"/>
        </w:sectPr>
      </w:pPr>
    </w:p>
    <w:p>
      <w:pPr>
        <w:pStyle w:val="BodyText"/>
        <w:rPr>
          <w:rFonts w:ascii="Book Antiqua"/>
          <w:i/>
          <w:sz w:val="20"/>
        </w:rPr>
      </w:pPr>
      <w:r>
        <w:rPr/>
        <w:pict>
          <v:group style="position:absolute;margin-left:38.150002pt;margin-top:90.893402pt;width:572.450pt;height:162.35pt;mso-position-horizontal-relative:page;mso-position-vertical-relative:page;z-index:-19774976" coordorigin="763,1818" coordsize="11449,3247">
            <v:shape style="position:absolute;left:1133;top:4729;width:154;height:154" type="#_x0000_t75" stroked="false">
              <v:imagedata r:id="rId122" o:title=""/>
            </v:shape>
            <v:shape style="position:absolute;left:1318;top:4729;width:154;height:335" type="#_x0000_t75" stroked="false">
              <v:imagedata r:id="rId127" o:title=""/>
            </v:shape>
            <v:shape style="position:absolute;left:10762;top:4729;width:153;height:154" type="#_x0000_t75" stroked="false">
              <v:imagedata r:id="rId112" o:title=""/>
            </v:shape>
            <v:shape style="position:absolute;left:12059;top:4911;width:153;height:153" type="#_x0000_t75" stroked="false">
              <v:imagedata r:id="rId113" o:title=""/>
            </v:shape>
            <v:shape style="position:absolute;left:763;top:1817;width:11449;height:3247" type="#_x0000_t75" stroked="false">
              <v:imagedata r:id="rId282" o:title=""/>
            </v:shape>
            <v:shape style="position:absolute;left:763;top:1817;width:11449;height:3247" type="#_x0000_t202" filled="false" stroked="false">
              <v:textbox inset="0,0,0,0">
                <w:txbxContent>
                  <w:p>
                    <w:pPr>
                      <w:spacing w:line="240" w:lineRule="auto" w:before="0"/>
                      <w:rPr>
                        <w:rFonts w:ascii="Book Antiqua"/>
                        <w:i/>
                        <w:sz w:val="36"/>
                      </w:rPr>
                    </w:pPr>
                  </w:p>
                  <w:p>
                    <w:pPr>
                      <w:spacing w:line="240" w:lineRule="auto" w:before="2"/>
                      <w:rPr>
                        <w:rFonts w:ascii="Book Antiqua"/>
                        <w:i/>
                        <w:sz w:val="44"/>
                      </w:rPr>
                    </w:pPr>
                  </w:p>
                  <w:p>
                    <w:pPr>
                      <w:spacing w:line="213" w:lineRule="auto" w:before="0"/>
                      <w:ind w:left="1181" w:right="2112" w:firstLine="0"/>
                      <w:jc w:val="center"/>
                      <w:rPr>
                        <w:rFonts w:ascii="Book Antiqua"/>
                        <w:b/>
                        <w:i/>
                        <w:sz w:val="30"/>
                      </w:rPr>
                    </w:pPr>
                    <w:r>
                      <w:rPr>
                        <w:rFonts w:ascii="Book Antiqua"/>
                        <w:b/>
                        <w:i/>
                        <w:color w:val="58595B"/>
                        <w:spacing w:val="-6"/>
                        <w:w w:val="105"/>
                        <w:sz w:val="30"/>
                      </w:rPr>
                      <w:t>Table</w:t>
                    </w:r>
                    <w:r>
                      <w:rPr>
                        <w:rFonts w:ascii="Book Antiqua"/>
                        <w:b/>
                        <w:i/>
                        <w:color w:val="58595B"/>
                        <w:spacing w:val="-38"/>
                        <w:w w:val="105"/>
                        <w:sz w:val="30"/>
                      </w:rPr>
                      <w:t> </w:t>
                    </w:r>
                    <w:r>
                      <w:rPr>
                        <w:rFonts w:ascii="Book Antiqua"/>
                        <w:b/>
                        <w:i/>
                        <w:color w:val="58595B"/>
                        <w:w w:val="105"/>
                        <w:sz w:val="30"/>
                      </w:rPr>
                      <w:t>10:</w:t>
                    </w:r>
                    <w:r>
                      <w:rPr>
                        <w:rFonts w:ascii="Book Antiqua"/>
                        <w:b/>
                        <w:i/>
                        <w:color w:val="58595B"/>
                        <w:spacing w:val="-38"/>
                        <w:w w:val="105"/>
                        <w:sz w:val="30"/>
                      </w:rPr>
                      <w:t> </w:t>
                    </w:r>
                    <w:r>
                      <w:rPr>
                        <w:rFonts w:ascii="Book Antiqua"/>
                        <w:b/>
                        <w:i/>
                        <w:color w:val="58595B"/>
                        <w:w w:val="105"/>
                        <w:sz w:val="30"/>
                      </w:rPr>
                      <w:t>Michigan</w:t>
                    </w:r>
                    <w:r>
                      <w:rPr>
                        <w:rFonts w:ascii="Book Antiqua"/>
                        <w:b/>
                        <w:i/>
                        <w:color w:val="58595B"/>
                        <w:spacing w:val="-37"/>
                        <w:w w:val="105"/>
                        <w:sz w:val="30"/>
                      </w:rPr>
                      <w:t> </w:t>
                    </w:r>
                    <w:r>
                      <w:rPr>
                        <w:rFonts w:ascii="Book Antiqua"/>
                        <w:b/>
                        <w:i/>
                        <w:color w:val="58595B"/>
                        <w:w w:val="105"/>
                        <w:sz w:val="30"/>
                      </w:rPr>
                      <w:t>Provider</w:t>
                    </w:r>
                    <w:r>
                      <w:rPr>
                        <w:rFonts w:ascii="Book Antiqua"/>
                        <w:b/>
                        <w:i/>
                        <w:color w:val="58595B"/>
                        <w:spacing w:val="-43"/>
                        <w:w w:val="105"/>
                        <w:sz w:val="30"/>
                      </w:rPr>
                      <w:t> </w:t>
                    </w:r>
                    <w:r>
                      <w:rPr>
                        <w:rFonts w:ascii="Book Antiqua"/>
                        <w:b/>
                        <w:i/>
                        <w:color w:val="58595B"/>
                        <w:spacing w:val="-4"/>
                        <w:w w:val="105"/>
                        <w:sz w:val="30"/>
                      </w:rPr>
                      <w:t>Transformation</w:t>
                    </w:r>
                    <w:r>
                      <w:rPr>
                        <w:rFonts w:ascii="Book Antiqua"/>
                        <w:b/>
                        <w:i/>
                        <w:color w:val="58595B"/>
                        <w:spacing w:val="-38"/>
                        <w:w w:val="105"/>
                        <w:sz w:val="30"/>
                      </w:rPr>
                      <w:t> </w:t>
                    </w:r>
                    <w:r>
                      <w:rPr>
                        <w:rFonts w:ascii="Book Antiqua"/>
                        <w:b/>
                        <w:i/>
                        <w:color w:val="58595B"/>
                        <w:w w:val="105"/>
                        <w:sz w:val="30"/>
                      </w:rPr>
                      <w:t>Initiative, </w:t>
                    </w:r>
                    <w:r>
                      <w:rPr>
                        <w:rFonts w:ascii="Book Antiqua"/>
                        <w:b/>
                        <w:i/>
                        <w:color w:val="58595B"/>
                        <w:w w:val="105"/>
                        <w:sz w:val="30"/>
                      </w:rPr>
                      <w:t>Competitive</w:t>
                    </w:r>
                    <w:r>
                      <w:rPr>
                        <w:rFonts w:ascii="Book Antiqua"/>
                        <w:b/>
                        <w:i/>
                        <w:color w:val="58595B"/>
                        <w:spacing w:val="-22"/>
                        <w:w w:val="105"/>
                        <w:sz w:val="30"/>
                      </w:rPr>
                      <w:t> </w:t>
                    </w:r>
                    <w:r>
                      <w:rPr>
                        <w:rFonts w:ascii="Book Antiqua"/>
                        <w:b/>
                        <w:i/>
                        <w:color w:val="58595B"/>
                        <w:w w:val="105"/>
                        <w:sz w:val="30"/>
                      </w:rPr>
                      <w:t>Integrated</w:t>
                    </w:r>
                    <w:r>
                      <w:rPr>
                        <w:rFonts w:ascii="Book Antiqua"/>
                        <w:b/>
                        <w:i/>
                        <w:color w:val="58595B"/>
                        <w:spacing w:val="-22"/>
                        <w:w w:val="105"/>
                        <w:sz w:val="30"/>
                      </w:rPr>
                      <w:t> </w:t>
                    </w:r>
                    <w:r>
                      <w:rPr>
                        <w:rFonts w:ascii="Book Antiqua"/>
                        <w:b/>
                        <w:i/>
                        <w:color w:val="58595B"/>
                        <w:w w:val="105"/>
                        <w:sz w:val="30"/>
                      </w:rPr>
                      <w:t>Employment</w:t>
                    </w:r>
                    <w:r>
                      <w:rPr>
                        <w:rFonts w:ascii="Book Antiqua"/>
                        <w:b/>
                        <w:i/>
                        <w:color w:val="58595B"/>
                        <w:spacing w:val="-22"/>
                        <w:w w:val="105"/>
                        <w:sz w:val="30"/>
                      </w:rPr>
                      <w:t> </w:t>
                    </w:r>
                    <w:r>
                      <w:rPr>
                        <w:rFonts w:ascii="Book Antiqua"/>
                        <w:b/>
                        <w:i/>
                        <w:color w:val="58595B"/>
                        <w:w w:val="105"/>
                        <w:sz w:val="30"/>
                      </w:rPr>
                      <w:t>Placement</w:t>
                    </w:r>
                  </w:p>
                  <w:p>
                    <w:pPr>
                      <w:spacing w:line="328" w:lineRule="exact" w:before="0"/>
                      <w:ind w:left="1170" w:right="2112" w:firstLine="0"/>
                      <w:jc w:val="center"/>
                      <w:rPr>
                        <w:rFonts w:ascii="Book Antiqua"/>
                        <w:b/>
                        <w:i/>
                        <w:sz w:val="30"/>
                      </w:rPr>
                    </w:pPr>
                    <w:r>
                      <w:rPr>
                        <w:rFonts w:ascii="Book Antiqua"/>
                        <w:b/>
                        <w:i/>
                        <w:color w:val="58595B"/>
                        <w:w w:val="115"/>
                        <w:sz w:val="30"/>
                      </w:rPr>
                      <w:t>2016-2018</w:t>
                    </w:r>
                  </w:p>
                  <w:p>
                    <w:pPr>
                      <w:spacing w:line="240" w:lineRule="auto" w:before="3"/>
                      <w:rPr>
                        <w:rFonts w:ascii="Book Antiqua"/>
                        <w:b/>
                        <w:i/>
                        <w:sz w:val="29"/>
                      </w:rPr>
                    </w:pPr>
                  </w:p>
                  <w:p>
                    <w:pPr>
                      <w:spacing w:before="0"/>
                      <w:ind w:left="1170" w:right="2112" w:firstLine="0"/>
                      <w:jc w:val="center"/>
                      <w:rPr>
                        <w:rFonts w:ascii="Book Antiqua"/>
                        <w:b/>
                        <w:i/>
                        <w:sz w:val="22"/>
                      </w:rPr>
                    </w:pPr>
                    <w:r>
                      <w:rPr>
                        <w:rFonts w:ascii="Book Antiqua"/>
                        <w:b/>
                        <w:i/>
                        <w:color w:val="58595B"/>
                        <w:w w:val="105"/>
                        <w:sz w:val="22"/>
                      </w:rPr>
                      <w:t>N = 1,697 Placements</w:t>
                    </w:r>
                  </w:p>
                </w:txbxContent>
              </v:textbox>
              <w10:wrap type="none"/>
            </v:shape>
            <w10:wrap type="none"/>
          </v:group>
        </w:pict>
      </w:r>
      <w:r>
        <w:rPr/>
        <w:drawing>
          <wp:anchor distT="0" distB="0" distL="0" distR="0" allowOverlap="1" layoutInCell="1" locked="0" behindDoc="0" simplePos="0" relativeHeight="15777280">
            <wp:simplePos x="0" y="0"/>
            <wp:positionH relativeFrom="page">
              <wp:posOffset>6481564</wp:posOffset>
            </wp:positionH>
            <wp:positionV relativeFrom="page">
              <wp:posOffset>3118417</wp:posOffset>
            </wp:positionV>
            <wp:extent cx="97167" cy="97155"/>
            <wp:effectExtent l="0" t="0" r="0" b="0"/>
            <wp:wrapNone/>
            <wp:docPr id="43" name="image107.png"/>
            <wp:cNvGraphicFramePr>
              <a:graphicFrameLocks noChangeAspect="1"/>
            </wp:cNvGraphicFramePr>
            <a:graphic>
              <a:graphicData uri="http://schemas.openxmlformats.org/drawingml/2006/picture">
                <pic:pic>
                  <pic:nvPicPr>
                    <pic:cNvPr id="44" name="image107.png"/>
                    <pic:cNvPicPr/>
                  </pic:nvPicPr>
                  <pic:blipFill>
                    <a:blip r:embed="rId113" cstate="print"/>
                    <a:stretch>
                      <a:fillRect/>
                    </a:stretch>
                  </pic:blipFill>
                  <pic:spPr>
                    <a:xfrm>
                      <a:off x="0" y="0"/>
                      <a:ext cx="97167" cy="97155"/>
                    </a:xfrm>
                    <a:prstGeom prst="rect">
                      <a:avLst/>
                    </a:prstGeom>
                  </pic:spPr>
                </pic:pic>
              </a:graphicData>
            </a:graphic>
          </wp:anchor>
        </w:drawing>
      </w:r>
      <w:r>
        <w:rPr/>
        <w:pict>
          <v:group style="position:absolute;margin-left:223.330307pt;margin-top:245.559998pt;width:16.95pt;height:7.65pt;mso-position-horizontal-relative:page;mso-position-vertical-relative:page;z-index:-19773952" coordorigin="4467,4911" coordsize="339,153">
            <v:shape style="position:absolute;left:4651;top:4911;width:153;height:153" type="#_x0000_t75" stroked="false">
              <v:imagedata r:id="rId128" o:title=""/>
            </v:shape>
            <v:shape style="position:absolute;left:4466;top:4911;width:153;height:153" type="#_x0000_t75" stroked="false">
              <v:imagedata r:id="rId117" o:title=""/>
            </v:shape>
            <w10:wrap type="none"/>
          </v:group>
        </w:pict>
      </w:r>
      <w:r>
        <w:rPr/>
        <w:drawing>
          <wp:anchor distT="0" distB="0" distL="0" distR="0" allowOverlap="1" layoutInCell="1" locked="0" behindDoc="0" simplePos="0" relativeHeight="15778304">
            <wp:simplePos x="0" y="0"/>
            <wp:positionH relativeFrom="page">
              <wp:posOffset>954859</wp:posOffset>
            </wp:positionH>
            <wp:positionV relativeFrom="page">
              <wp:posOffset>3118417</wp:posOffset>
            </wp:positionV>
            <wp:extent cx="97155" cy="97155"/>
            <wp:effectExtent l="0" t="0" r="0" b="0"/>
            <wp:wrapNone/>
            <wp:docPr id="45" name="image105.png"/>
            <wp:cNvGraphicFramePr>
              <a:graphicFrameLocks noChangeAspect="1"/>
            </wp:cNvGraphicFramePr>
            <a:graphic>
              <a:graphicData uri="http://schemas.openxmlformats.org/drawingml/2006/picture">
                <pic:pic>
                  <pic:nvPicPr>
                    <pic:cNvPr id="46" name="image105.png"/>
                    <pic:cNvPicPr/>
                  </pic:nvPicPr>
                  <pic:blipFill>
                    <a:blip r:embed="rId111" cstate="print"/>
                    <a:stretch>
                      <a:fillRect/>
                    </a:stretch>
                  </pic:blipFill>
                  <pic:spPr>
                    <a:xfrm>
                      <a:off x="0" y="0"/>
                      <a:ext cx="97155" cy="97155"/>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6128804</wp:posOffset>
            </wp:positionH>
            <wp:positionV relativeFrom="page">
              <wp:posOffset>3118611</wp:posOffset>
            </wp:positionV>
            <wp:extent cx="97154" cy="97155"/>
            <wp:effectExtent l="0" t="0" r="0" b="0"/>
            <wp:wrapNone/>
            <wp:docPr id="47" name="image110.png"/>
            <wp:cNvGraphicFramePr>
              <a:graphicFrameLocks noChangeAspect="1"/>
            </wp:cNvGraphicFramePr>
            <a:graphic>
              <a:graphicData uri="http://schemas.openxmlformats.org/drawingml/2006/picture">
                <pic:pic>
                  <pic:nvPicPr>
                    <pic:cNvPr id="48" name="image110.png"/>
                    <pic:cNvPicPr/>
                  </pic:nvPicPr>
                  <pic:blipFill>
                    <a:blip r:embed="rId116" cstate="print"/>
                    <a:stretch>
                      <a:fillRect/>
                    </a:stretch>
                  </pic:blipFill>
                  <pic:spPr>
                    <a:xfrm>
                      <a:off x="0" y="0"/>
                      <a:ext cx="97154" cy="97155"/>
                    </a:xfrm>
                    <a:prstGeom prst="rect">
                      <a:avLst/>
                    </a:prstGeom>
                  </pic:spPr>
                </pic:pic>
              </a:graphicData>
            </a:graphic>
          </wp:anchor>
        </w:drawing>
      </w:r>
      <w:r>
        <w:rPr/>
        <w:pict>
          <v:group style="position:absolute;margin-left:188.985016pt;margin-top:247.455017pt;width:.75pt;height:36.5pt;mso-position-horizontal-relative:page;mso-position-vertical-relative:page;z-index:-19772416" coordorigin="3780,4949" coordsize="15,730">
            <v:line style="position:absolute" from="3787,5676" to="3787,4952" stroked="true" strokeweight=".5pt" strokecolor="#597b7b">
              <v:stroke dashstyle="solid"/>
            </v:line>
            <v:shape style="position:absolute;left:3784;top:4949;width:5;height:730" coordorigin="3785,4949" coordsize="5,730" path="m3785,4949l3785,5678m3790,4949l3790,5678e" filled="false" stroked="true" strokeweight=".5pt" strokecolor="#53626e">
              <v:path arrowok="t"/>
              <v:stroke dashstyle="solid"/>
            </v:shape>
            <w10:wrap type="none"/>
          </v:group>
        </w:pict>
      </w:r>
      <w:r>
        <w:rPr/>
        <w:pict>
          <v:group style="position:absolute;margin-left:226.425018pt;margin-top:247.455017pt;width:.75pt;height:36.5pt;mso-position-horizontal-relative:page;mso-position-vertical-relative:page;z-index:-19771904" coordorigin="4529,4949" coordsize="15,730">
            <v:line style="position:absolute" from="4536,5676" to="4536,4952" stroked="true" strokeweight=".5pt" strokecolor="#597b7b">
              <v:stroke dashstyle="solid"/>
            </v:line>
            <v:shape style="position:absolute;left:4531;top:4951;width:10;height:725" coordorigin="4531,4952" coordsize="10,725" path="m4531,4952l4531,5676,4541,5676,4541,4952e" filled="false" stroked="true" strokeweight=".25pt" strokecolor="#53626e">
              <v:path arrowok="t"/>
              <v:stroke dashstyle="solid"/>
            </v:shape>
            <w10:wrap type="none"/>
          </v:group>
        </w:pict>
      </w: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8"/>
        <w:rPr>
          <w:rFonts w:ascii="Book Antiqua"/>
          <w:i/>
          <w:sz w:val="21"/>
        </w:rPr>
      </w:pPr>
    </w:p>
    <w:tbl>
      <w:tblPr>
        <w:tblW w:w="0" w:type="auto"/>
        <w:jc w:val="left"/>
        <w:tblInd w:w="992" w:type="dxa"/>
        <w:tblBorders>
          <w:top w:val="single" w:sz="6" w:space="0" w:color="53626E"/>
          <w:left w:val="single" w:sz="6" w:space="0" w:color="53626E"/>
          <w:bottom w:val="single" w:sz="6" w:space="0" w:color="53626E"/>
          <w:right w:val="single" w:sz="6" w:space="0" w:color="53626E"/>
          <w:insideH w:val="single" w:sz="6" w:space="0" w:color="53626E"/>
          <w:insideV w:val="single" w:sz="6" w:space="0" w:color="53626E"/>
        </w:tblBorders>
        <w:tblLayout w:type="fixed"/>
        <w:tblCellMar>
          <w:top w:w="0" w:type="dxa"/>
          <w:left w:w="0" w:type="dxa"/>
          <w:bottom w:w="0" w:type="dxa"/>
          <w:right w:w="0" w:type="dxa"/>
        </w:tblCellMar>
        <w:tblLook w:val="01E0"/>
      </w:tblPr>
      <w:tblGrid>
        <w:gridCol w:w="1536"/>
        <w:gridCol w:w="1267"/>
        <w:gridCol w:w="749"/>
        <w:gridCol w:w="814"/>
        <w:gridCol w:w="1462"/>
        <w:gridCol w:w="749"/>
        <w:gridCol w:w="1123"/>
        <w:gridCol w:w="749"/>
        <w:gridCol w:w="691"/>
        <w:gridCol w:w="888"/>
      </w:tblGrid>
      <w:tr>
        <w:trPr>
          <w:trHeight w:val="714" w:hRule="atLeast"/>
        </w:trPr>
        <w:tc>
          <w:tcPr>
            <w:tcW w:w="1536" w:type="dxa"/>
            <w:tcBorders>
              <w:right w:val="single" w:sz="6" w:space="0" w:color="597B7B"/>
            </w:tcBorders>
            <w:shd w:val="clear" w:color="auto" w:fill="96AFD0"/>
          </w:tcPr>
          <w:p>
            <w:pPr>
              <w:pStyle w:val="TableParagraph"/>
              <w:spacing w:line="235" w:lineRule="auto" w:before="128"/>
              <w:ind w:left="276" w:hanging="139"/>
              <w:jc w:val="left"/>
              <w:rPr>
                <w:rFonts w:ascii="Calibri"/>
                <w:b/>
                <w:sz w:val="20"/>
              </w:rPr>
            </w:pPr>
            <w:r>
              <w:rPr>
                <w:rFonts w:ascii="Calibri"/>
                <w:b/>
                <w:color w:val="231F20"/>
                <w:w w:val="115"/>
                <w:sz w:val="20"/>
              </w:rPr>
              <w:t>Employment </w:t>
            </w:r>
            <w:r>
              <w:rPr>
                <w:rFonts w:ascii="Calibri"/>
                <w:b/>
                <w:color w:val="231F20"/>
                <w:w w:val="120"/>
                <w:sz w:val="20"/>
              </w:rPr>
              <w:t>Type/Year</w:t>
            </w:r>
          </w:p>
        </w:tc>
        <w:tc>
          <w:tcPr>
            <w:tcW w:w="2830" w:type="dxa"/>
            <w:gridSpan w:val="3"/>
            <w:tcBorders>
              <w:top w:val="nil"/>
              <w:left w:val="single" w:sz="6" w:space="0" w:color="597B7B"/>
              <w:bottom w:val="nil"/>
            </w:tcBorders>
          </w:tcPr>
          <w:p>
            <w:pPr>
              <w:pStyle w:val="TableParagraph"/>
              <w:spacing w:before="3"/>
              <w:jc w:val="left"/>
              <w:rPr>
                <w:rFonts w:ascii="Book Antiqua"/>
                <w:i/>
                <w:sz w:val="20"/>
              </w:rPr>
            </w:pPr>
          </w:p>
          <w:p>
            <w:pPr>
              <w:pStyle w:val="TableParagraph"/>
              <w:spacing w:before="0"/>
              <w:ind w:left="120"/>
              <w:jc w:val="left"/>
              <w:rPr>
                <w:rFonts w:ascii="Calibri"/>
                <w:b/>
                <w:sz w:val="20"/>
              </w:rPr>
            </w:pPr>
            <w:r>
              <w:rPr>
                <w:rFonts w:ascii="Calibri"/>
                <w:b/>
                <w:color w:val="231F20"/>
                <w:w w:val="115"/>
                <w:sz w:val="20"/>
              </w:rPr>
              <w:t>Supported</w:t>
            </w:r>
          </w:p>
        </w:tc>
        <w:tc>
          <w:tcPr>
            <w:tcW w:w="1462" w:type="dxa"/>
            <w:tcBorders>
              <w:right w:val="single" w:sz="6" w:space="0" w:color="597B7B"/>
            </w:tcBorders>
            <w:shd w:val="clear" w:color="auto" w:fill="96AFD0"/>
          </w:tcPr>
          <w:p>
            <w:pPr>
              <w:pStyle w:val="TableParagraph"/>
              <w:spacing w:before="3"/>
              <w:jc w:val="left"/>
              <w:rPr>
                <w:rFonts w:ascii="Book Antiqua"/>
                <w:i/>
                <w:sz w:val="20"/>
              </w:rPr>
            </w:pPr>
          </w:p>
          <w:p>
            <w:pPr>
              <w:pStyle w:val="TableParagraph"/>
              <w:spacing w:before="0"/>
              <w:ind w:left="127" w:right="117"/>
              <w:rPr>
                <w:rFonts w:ascii="Calibri"/>
                <w:b/>
                <w:sz w:val="20"/>
              </w:rPr>
            </w:pPr>
            <w:r>
              <w:rPr>
                <w:rFonts w:ascii="Calibri"/>
                <w:b/>
                <w:color w:val="231F20"/>
                <w:w w:val="120"/>
                <w:sz w:val="20"/>
              </w:rPr>
              <w:t>Customized</w:t>
            </w:r>
          </w:p>
        </w:tc>
        <w:tc>
          <w:tcPr>
            <w:tcW w:w="749" w:type="dxa"/>
            <w:tcBorders>
              <w:left w:val="single" w:sz="6" w:space="0" w:color="597B7B"/>
              <w:right w:val="single" w:sz="6" w:space="0" w:color="597B7B"/>
            </w:tcBorders>
            <w:shd w:val="clear" w:color="auto" w:fill="96AFD0"/>
          </w:tcPr>
          <w:p>
            <w:pPr>
              <w:pStyle w:val="TableParagraph"/>
              <w:spacing w:before="0"/>
              <w:jc w:val="left"/>
              <w:rPr>
                <w:rFonts w:ascii="Times New Roman"/>
                <w:sz w:val="22"/>
              </w:rPr>
            </w:pPr>
          </w:p>
        </w:tc>
        <w:tc>
          <w:tcPr>
            <w:tcW w:w="1123" w:type="dxa"/>
            <w:tcBorders>
              <w:left w:val="single" w:sz="6" w:space="0" w:color="597B7B"/>
              <w:right w:val="single" w:sz="6" w:space="0" w:color="597B7B"/>
            </w:tcBorders>
            <w:shd w:val="clear" w:color="auto" w:fill="96AFD0"/>
          </w:tcPr>
          <w:p>
            <w:pPr>
              <w:pStyle w:val="TableParagraph"/>
              <w:spacing w:before="0"/>
              <w:jc w:val="left"/>
              <w:rPr>
                <w:rFonts w:ascii="Times New Roman"/>
                <w:sz w:val="22"/>
              </w:rPr>
            </w:pPr>
          </w:p>
        </w:tc>
        <w:tc>
          <w:tcPr>
            <w:tcW w:w="749" w:type="dxa"/>
            <w:tcBorders>
              <w:left w:val="single" w:sz="6" w:space="0" w:color="597B7B"/>
              <w:right w:val="single" w:sz="6" w:space="0" w:color="597B7B"/>
            </w:tcBorders>
            <w:shd w:val="clear" w:color="auto" w:fill="96AFD0"/>
          </w:tcPr>
          <w:p>
            <w:pPr>
              <w:pStyle w:val="TableParagraph"/>
              <w:spacing w:before="3"/>
              <w:jc w:val="left"/>
              <w:rPr>
                <w:rFonts w:ascii="Book Antiqua"/>
                <w:i/>
                <w:sz w:val="20"/>
              </w:rPr>
            </w:pPr>
          </w:p>
          <w:p>
            <w:pPr>
              <w:pStyle w:val="TableParagraph"/>
              <w:spacing w:before="0"/>
              <w:ind w:left="188"/>
              <w:jc w:val="left"/>
              <w:rPr>
                <w:rFonts w:ascii="Calibri"/>
                <w:b/>
                <w:sz w:val="20"/>
              </w:rPr>
            </w:pPr>
            <w:r>
              <w:rPr>
                <w:rFonts w:ascii="Calibri"/>
                <w:b/>
                <w:color w:val="231F20"/>
                <w:w w:val="120"/>
                <w:sz w:val="20"/>
              </w:rPr>
              <w:t>Self</w:t>
            </w:r>
          </w:p>
        </w:tc>
        <w:tc>
          <w:tcPr>
            <w:tcW w:w="691" w:type="dxa"/>
            <w:tcBorders>
              <w:left w:val="single" w:sz="6" w:space="0" w:color="597B7B"/>
              <w:right w:val="single" w:sz="6" w:space="0" w:color="597B7B"/>
            </w:tcBorders>
            <w:shd w:val="clear" w:color="auto" w:fill="96AFD0"/>
          </w:tcPr>
          <w:p>
            <w:pPr>
              <w:pStyle w:val="TableParagraph"/>
              <w:spacing w:before="0"/>
              <w:jc w:val="left"/>
              <w:rPr>
                <w:rFonts w:ascii="Times New Roman"/>
                <w:sz w:val="22"/>
              </w:rPr>
            </w:pPr>
          </w:p>
        </w:tc>
        <w:tc>
          <w:tcPr>
            <w:tcW w:w="888" w:type="dxa"/>
            <w:tcBorders>
              <w:left w:val="single" w:sz="6" w:space="0" w:color="597B7B"/>
            </w:tcBorders>
            <w:shd w:val="clear" w:color="auto" w:fill="96AFD0"/>
          </w:tcPr>
          <w:p>
            <w:pPr>
              <w:pStyle w:val="TableParagraph"/>
              <w:spacing w:before="0"/>
              <w:jc w:val="left"/>
              <w:rPr>
                <w:rFonts w:ascii="Times New Roman"/>
                <w:sz w:val="22"/>
              </w:rPr>
            </w:pPr>
          </w:p>
        </w:tc>
      </w:tr>
      <w:tr>
        <w:trPr>
          <w:trHeight w:val="321" w:hRule="atLeast"/>
        </w:trPr>
        <w:tc>
          <w:tcPr>
            <w:tcW w:w="1536" w:type="dxa"/>
            <w:tcBorders>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267" w:type="dxa"/>
            <w:tcBorders>
              <w:left w:val="single" w:sz="4" w:space="0" w:color="58585B"/>
              <w:bottom w:val="single" w:sz="4" w:space="0" w:color="58585B"/>
              <w:right w:val="single" w:sz="4" w:space="0" w:color="58585B"/>
            </w:tcBorders>
          </w:tcPr>
          <w:p>
            <w:pPr>
              <w:pStyle w:val="TableParagraph"/>
              <w:spacing w:before="44"/>
              <w:ind w:left="391" w:right="379"/>
              <w:rPr>
                <w:rFonts w:ascii="Calibri"/>
                <w:sz w:val="20"/>
              </w:rPr>
            </w:pPr>
            <w:r>
              <w:rPr>
                <w:rFonts w:ascii="Calibri"/>
                <w:color w:val="231F20"/>
                <w:w w:val="95"/>
                <w:sz w:val="20"/>
              </w:rPr>
              <w:t>N**</w:t>
            </w:r>
          </w:p>
        </w:tc>
        <w:tc>
          <w:tcPr>
            <w:tcW w:w="749" w:type="dxa"/>
            <w:tcBorders>
              <w:top w:val="nil"/>
              <w:left w:val="single" w:sz="4" w:space="0" w:color="58585B"/>
              <w:bottom w:val="single" w:sz="4" w:space="0" w:color="58585B"/>
              <w:right w:val="single" w:sz="4" w:space="0" w:color="58585B"/>
            </w:tcBorders>
          </w:tcPr>
          <w:p>
            <w:pPr>
              <w:pStyle w:val="TableParagraph"/>
              <w:spacing w:before="44"/>
              <w:ind w:left="158" w:right="146"/>
              <w:rPr>
                <w:rFonts w:ascii="Calibri"/>
                <w:sz w:val="20"/>
              </w:rPr>
            </w:pPr>
            <w:r>
              <w:rPr>
                <w:rFonts w:ascii="Calibri"/>
                <w:color w:val="231F20"/>
                <w:w w:val="125"/>
                <w:sz w:val="20"/>
              </w:rPr>
              <w:t>Hrs</w:t>
            </w:r>
          </w:p>
        </w:tc>
        <w:tc>
          <w:tcPr>
            <w:tcW w:w="814" w:type="dxa"/>
            <w:tcBorders>
              <w:left w:val="single" w:sz="4" w:space="0" w:color="58585B"/>
              <w:bottom w:val="single" w:sz="4" w:space="0" w:color="58585B"/>
              <w:right w:val="single" w:sz="4" w:space="0" w:color="58585B"/>
            </w:tcBorders>
          </w:tcPr>
          <w:p>
            <w:pPr>
              <w:pStyle w:val="TableParagraph"/>
              <w:spacing w:before="44"/>
              <w:ind w:left="73" w:right="62"/>
              <w:rPr>
                <w:rFonts w:ascii="Calibri"/>
                <w:sz w:val="20"/>
              </w:rPr>
            </w:pPr>
            <w:r>
              <w:rPr>
                <w:rFonts w:ascii="Calibri"/>
                <w:color w:val="231F20"/>
                <w:w w:val="115"/>
                <w:sz w:val="20"/>
              </w:rPr>
              <w:t>Wages</w:t>
            </w:r>
          </w:p>
        </w:tc>
        <w:tc>
          <w:tcPr>
            <w:tcW w:w="1462" w:type="dxa"/>
            <w:tcBorders>
              <w:left w:val="single" w:sz="4" w:space="0" w:color="58585B"/>
              <w:bottom w:val="single" w:sz="4" w:space="0" w:color="58585B"/>
              <w:right w:val="single" w:sz="4" w:space="0" w:color="58585B"/>
            </w:tcBorders>
          </w:tcPr>
          <w:p>
            <w:pPr>
              <w:pStyle w:val="TableParagraph"/>
              <w:spacing w:before="44"/>
              <w:ind w:left="512" w:right="502"/>
              <w:rPr>
                <w:rFonts w:ascii="Calibri"/>
                <w:sz w:val="20"/>
              </w:rPr>
            </w:pPr>
            <w:r>
              <w:rPr>
                <w:rFonts w:ascii="Calibri"/>
                <w:color w:val="231F20"/>
                <w:w w:val="95"/>
                <w:sz w:val="20"/>
              </w:rPr>
              <w:t>N**</w:t>
            </w:r>
          </w:p>
        </w:tc>
        <w:tc>
          <w:tcPr>
            <w:tcW w:w="749" w:type="dxa"/>
            <w:tcBorders>
              <w:left w:val="single" w:sz="4" w:space="0" w:color="58585B"/>
              <w:bottom w:val="single" w:sz="4" w:space="0" w:color="58585B"/>
              <w:right w:val="single" w:sz="4" w:space="0" w:color="58585B"/>
            </w:tcBorders>
          </w:tcPr>
          <w:p>
            <w:pPr>
              <w:pStyle w:val="TableParagraph"/>
              <w:spacing w:before="44"/>
              <w:ind w:left="158" w:right="148"/>
              <w:rPr>
                <w:rFonts w:ascii="Calibri"/>
                <w:sz w:val="20"/>
              </w:rPr>
            </w:pPr>
            <w:r>
              <w:rPr>
                <w:rFonts w:ascii="Calibri"/>
                <w:color w:val="231F20"/>
                <w:w w:val="125"/>
                <w:sz w:val="20"/>
              </w:rPr>
              <w:t>Hrs</w:t>
            </w:r>
          </w:p>
        </w:tc>
        <w:tc>
          <w:tcPr>
            <w:tcW w:w="1123" w:type="dxa"/>
            <w:tcBorders>
              <w:left w:val="single" w:sz="4" w:space="0" w:color="58585B"/>
              <w:bottom w:val="single" w:sz="4" w:space="0" w:color="58585B"/>
              <w:right w:val="single" w:sz="4" w:space="0" w:color="58585B"/>
            </w:tcBorders>
          </w:tcPr>
          <w:p>
            <w:pPr>
              <w:pStyle w:val="TableParagraph"/>
              <w:spacing w:before="44"/>
              <w:ind w:left="227" w:right="217"/>
              <w:rPr>
                <w:rFonts w:ascii="Calibri"/>
                <w:sz w:val="20"/>
              </w:rPr>
            </w:pPr>
            <w:r>
              <w:rPr>
                <w:rFonts w:ascii="Calibri"/>
                <w:color w:val="231F20"/>
                <w:w w:val="115"/>
                <w:sz w:val="20"/>
              </w:rPr>
              <w:t>Wages</w:t>
            </w:r>
          </w:p>
        </w:tc>
        <w:tc>
          <w:tcPr>
            <w:tcW w:w="749" w:type="dxa"/>
            <w:tcBorders>
              <w:left w:val="single" w:sz="4" w:space="0" w:color="58585B"/>
              <w:bottom w:val="single" w:sz="4" w:space="0" w:color="58585B"/>
              <w:right w:val="single" w:sz="4" w:space="0" w:color="58585B"/>
            </w:tcBorders>
          </w:tcPr>
          <w:p>
            <w:pPr>
              <w:pStyle w:val="TableParagraph"/>
              <w:spacing w:before="44"/>
              <w:ind w:left="228"/>
              <w:jc w:val="left"/>
              <w:rPr>
                <w:rFonts w:ascii="Calibri"/>
                <w:sz w:val="20"/>
              </w:rPr>
            </w:pPr>
            <w:r>
              <w:rPr>
                <w:rFonts w:ascii="Calibri"/>
                <w:color w:val="231F20"/>
                <w:w w:val="95"/>
                <w:sz w:val="20"/>
              </w:rPr>
              <w:t>N**</w:t>
            </w:r>
          </w:p>
        </w:tc>
        <w:tc>
          <w:tcPr>
            <w:tcW w:w="691" w:type="dxa"/>
            <w:tcBorders>
              <w:left w:val="single" w:sz="4" w:space="0" w:color="58585B"/>
              <w:bottom w:val="single" w:sz="4" w:space="0" w:color="58585B"/>
              <w:right w:val="single" w:sz="4" w:space="0" w:color="58585B"/>
            </w:tcBorders>
          </w:tcPr>
          <w:p>
            <w:pPr>
              <w:pStyle w:val="TableParagraph"/>
              <w:spacing w:before="44"/>
              <w:ind w:left="129" w:right="119"/>
              <w:rPr>
                <w:rFonts w:ascii="Calibri"/>
                <w:sz w:val="20"/>
              </w:rPr>
            </w:pPr>
            <w:r>
              <w:rPr>
                <w:rFonts w:ascii="Calibri"/>
                <w:color w:val="231F20"/>
                <w:w w:val="125"/>
                <w:sz w:val="20"/>
              </w:rPr>
              <w:t>Hrs</w:t>
            </w:r>
          </w:p>
        </w:tc>
        <w:tc>
          <w:tcPr>
            <w:tcW w:w="888" w:type="dxa"/>
            <w:tcBorders>
              <w:left w:val="single" w:sz="4" w:space="0" w:color="58585B"/>
              <w:bottom w:val="single" w:sz="4" w:space="0" w:color="58585B"/>
              <w:right w:val="single" w:sz="4" w:space="0" w:color="58585B"/>
            </w:tcBorders>
          </w:tcPr>
          <w:p>
            <w:pPr>
              <w:pStyle w:val="TableParagraph"/>
              <w:spacing w:before="44"/>
              <w:ind w:left="110" w:right="100"/>
              <w:rPr>
                <w:rFonts w:ascii="Calibri"/>
                <w:sz w:val="20"/>
              </w:rPr>
            </w:pPr>
            <w:r>
              <w:rPr>
                <w:rFonts w:ascii="Calibri"/>
                <w:color w:val="231F20"/>
                <w:w w:val="115"/>
                <w:sz w:val="20"/>
              </w:rPr>
              <w:t>Wages</w:t>
            </w: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1"/>
              <w:ind w:left="204" w:right="192"/>
              <w:rPr>
                <w:rFonts w:ascii="Calibri"/>
                <w:sz w:val="20"/>
              </w:rPr>
            </w:pPr>
            <w:r>
              <w:rPr>
                <w:rFonts w:ascii="Calibri"/>
                <w:color w:val="231F20"/>
                <w:sz w:val="20"/>
              </w:rPr>
              <w:t>2016*</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43"/>
              <w:ind w:left="391" w:right="379"/>
              <w:rPr>
                <w:rFonts w:ascii="Calibri"/>
                <w:sz w:val="20"/>
              </w:rPr>
            </w:pPr>
            <w:r>
              <w:rPr>
                <w:rFonts w:ascii="Calibri"/>
                <w:color w:val="231F20"/>
                <w:w w:val="110"/>
                <w:sz w:val="20"/>
              </w:rPr>
              <w:t>219</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2"/>
              <w:rPr>
                <w:rFonts w:ascii="Calibri"/>
                <w:sz w:val="20"/>
              </w:rPr>
            </w:pPr>
            <w:r>
              <w:rPr>
                <w:rFonts w:ascii="Calibri"/>
                <w:color w:val="231F20"/>
                <w:w w:val="127"/>
                <w:sz w:val="20"/>
              </w:rPr>
              <w:t>-</w:t>
            </w: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43"/>
              <w:ind w:left="11"/>
              <w:rPr>
                <w:rFonts w:ascii="Calibri"/>
                <w:sz w:val="20"/>
              </w:rPr>
            </w:pPr>
            <w:r>
              <w:rPr>
                <w:rFonts w:ascii="Calibri"/>
                <w:color w:val="231F20"/>
                <w:w w:val="127"/>
                <w:sz w:val="20"/>
              </w:rPr>
              <w:t>-</w:t>
            </w: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43"/>
              <w:ind w:left="512" w:right="502"/>
              <w:rPr>
                <w:rFonts w:ascii="Calibri"/>
                <w:sz w:val="20"/>
              </w:rPr>
            </w:pPr>
            <w:r>
              <w:rPr>
                <w:rFonts w:ascii="Calibri"/>
                <w:color w:val="231F20"/>
                <w:w w:val="110"/>
                <w:sz w:val="20"/>
              </w:rPr>
              <w:t>50</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0"/>
              <w:rPr>
                <w:rFonts w:ascii="Calibri"/>
                <w:sz w:val="20"/>
              </w:rPr>
            </w:pPr>
            <w:r>
              <w:rPr>
                <w:rFonts w:ascii="Calibri"/>
                <w:color w:val="231F20"/>
                <w:w w:val="127"/>
                <w:sz w:val="20"/>
              </w:rPr>
              <w:t>-</w:t>
            </w: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43"/>
              <w:ind w:left="10"/>
              <w:rPr>
                <w:rFonts w:ascii="Calibri"/>
                <w:sz w:val="20"/>
              </w:rPr>
            </w:pPr>
            <w:r>
              <w:rPr>
                <w:rFonts w:ascii="Calibri"/>
                <w:color w:val="231F20"/>
                <w:w w:val="127"/>
                <w:sz w:val="20"/>
              </w:rPr>
              <w:t>-</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263"/>
              <w:jc w:val="left"/>
              <w:rPr>
                <w:rFonts w:ascii="Calibri"/>
                <w:sz w:val="20"/>
              </w:rPr>
            </w:pPr>
            <w:r>
              <w:rPr>
                <w:rFonts w:ascii="Calibri"/>
                <w:color w:val="231F20"/>
                <w:w w:val="110"/>
                <w:sz w:val="20"/>
              </w:rPr>
              <w:t>20</w:t>
            </w: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43"/>
              <w:ind w:left="10"/>
              <w:rPr>
                <w:rFonts w:ascii="Calibri"/>
                <w:sz w:val="20"/>
              </w:rPr>
            </w:pPr>
            <w:r>
              <w:rPr>
                <w:rFonts w:ascii="Calibri"/>
                <w:color w:val="231F20"/>
                <w:w w:val="127"/>
                <w:sz w:val="20"/>
              </w:rPr>
              <w:t>-</w:t>
            </w: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43"/>
              <w:ind w:left="10"/>
              <w:rPr>
                <w:rFonts w:ascii="Calibri"/>
                <w:sz w:val="20"/>
              </w:rPr>
            </w:pPr>
            <w:r>
              <w:rPr>
                <w:rFonts w:ascii="Calibri"/>
                <w:color w:val="231F20"/>
                <w:w w:val="127"/>
                <w:sz w:val="20"/>
              </w:rPr>
              <w:t>-</w:t>
            </w: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1"/>
              <w:ind w:left="204" w:right="192"/>
              <w:rPr>
                <w:rFonts w:ascii="Calibri"/>
                <w:sz w:val="20"/>
              </w:rPr>
            </w:pPr>
            <w:r>
              <w:rPr>
                <w:rFonts w:ascii="Calibri"/>
                <w:color w:val="231F20"/>
                <w:w w:val="110"/>
                <w:sz w:val="20"/>
              </w:rPr>
              <w:t>2017</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43"/>
              <w:ind w:left="391" w:right="380"/>
              <w:rPr>
                <w:rFonts w:ascii="Calibri"/>
                <w:sz w:val="20"/>
              </w:rPr>
            </w:pPr>
            <w:r>
              <w:rPr>
                <w:rFonts w:ascii="Calibri"/>
                <w:color w:val="231F20"/>
                <w:w w:val="110"/>
                <w:sz w:val="20"/>
              </w:rPr>
              <w:t>243</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8" w:right="147"/>
              <w:rPr>
                <w:rFonts w:ascii="Calibri"/>
                <w:sz w:val="20"/>
              </w:rPr>
            </w:pPr>
            <w:r>
              <w:rPr>
                <w:rFonts w:ascii="Calibri"/>
                <w:color w:val="231F20"/>
                <w:w w:val="110"/>
                <w:sz w:val="20"/>
              </w:rPr>
              <w:t>20</w:t>
            </w: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43"/>
              <w:ind w:left="73" w:right="62"/>
              <w:rPr>
                <w:rFonts w:ascii="Calibri"/>
                <w:sz w:val="20"/>
              </w:rPr>
            </w:pPr>
            <w:r>
              <w:rPr>
                <w:rFonts w:ascii="Calibri"/>
                <w:color w:val="231F20"/>
                <w:w w:val="110"/>
                <w:sz w:val="20"/>
              </w:rPr>
              <w:t>$9.50</w:t>
            </w: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43"/>
              <w:ind w:left="512" w:right="502"/>
              <w:rPr>
                <w:rFonts w:ascii="Calibri"/>
                <w:sz w:val="20"/>
              </w:rPr>
            </w:pPr>
            <w:r>
              <w:rPr>
                <w:rFonts w:ascii="Calibri"/>
                <w:color w:val="231F20"/>
                <w:w w:val="110"/>
                <w:sz w:val="20"/>
              </w:rPr>
              <w:t>211</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7" w:right="148"/>
              <w:rPr>
                <w:rFonts w:ascii="Calibri"/>
                <w:sz w:val="20"/>
              </w:rPr>
            </w:pPr>
            <w:r>
              <w:rPr>
                <w:rFonts w:ascii="Calibri"/>
                <w:color w:val="231F20"/>
                <w:w w:val="110"/>
                <w:sz w:val="20"/>
              </w:rPr>
              <w:t>25</w:t>
            </w: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43"/>
              <w:ind w:left="226" w:right="217"/>
              <w:rPr>
                <w:rFonts w:ascii="Calibri"/>
                <w:sz w:val="20"/>
              </w:rPr>
            </w:pPr>
            <w:r>
              <w:rPr>
                <w:rFonts w:ascii="Calibri"/>
                <w:color w:val="231F20"/>
                <w:w w:val="110"/>
                <w:sz w:val="20"/>
              </w:rPr>
              <w:t>$10.30</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263"/>
              <w:jc w:val="left"/>
              <w:rPr>
                <w:rFonts w:ascii="Calibri"/>
                <w:sz w:val="20"/>
              </w:rPr>
            </w:pPr>
            <w:r>
              <w:rPr>
                <w:rFonts w:ascii="Calibri"/>
                <w:color w:val="231F20"/>
                <w:w w:val="110"/>
                <w:sz w:val="20"/>
              </w:rPr>
              <w:t>14</w:t>
            </w: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43"/>
              <w:ind w:left="9"/>
              <w:rPr>
                <w:rFonts w:ascii="Calibri"/>
                <w:sz w:val="20"/>
              </w:rPr>
            </w:pPr>
            <w:r>
              <w:rPr>
                <w:rFonts w:ascii="Calibri"/>
                <w:color w:val="231F20"/>
                <w:w w:val="109"/>
                <w:sz w:val="20"/>
              </w:rPr>
              <w:t>6</w:t>
            </w: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43"/>
              <w:ind w:left="110" w:right="100"/>
              <w:rPr>
                <w:rFonts w:ascii="Calibri"/>
                <w:sz w:val="20"/>
              </w:rPr>
            </w:pPr>
            <w:r>
              <w:rPr>
                <w:rFonts w:ascii="Calibri"/>
                <w:color w:val="231F20"/>
                <w:w w:val="110"/>
                <w:sz w:val="20"/>
              </w:rPr>
              <w:t>$3.50</w:t>
            </w: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1"/>
              <w:ind w:left="204" w:right="192"/>
              <w:rPr>
                <w:rFonts w:ascii="Calibri"/>
                <w:sz w:val="20"/>
              </w:rPr>
            </w:pPr>
            <w:r>
              <w:rPr>
                <w:rFonts w:ascii="Calibri"/>
                <w:color w:val="231F20"/>
                <w:w w:val="110"/>
                <w:sz w:val="20"/>
              </w:rPr>
              <w:t>2018</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43"/>
              <w:ind w:left="391" w:right="380"/>
              <w:rPr>
                <w:rFonts w:ascii="Calibri"/>
                <w:sz w:val="20"/>
              </w:rPr>
            </w:pPr>
            <w:r>
              <w:rPr>
                <w:rFonts w:ascii="Calibri"/>
                <w:color w:val="231F20"/>
                <w:w w:val="110"/>
                <w:sz w:val="20"/>
              </w:rPr>
              <w:t>629</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8" w:right="147"/>
              <w:rPr>
                <w:rFonts w:ascii="Calibri"/>
                <w:sz w:val="20"/>
              </w:rPr>
            </w:pPr>
            <w:r>
              <w:rPr>
                <w:rFonts w:ascii="Calibri"/>
                <w:color w:val="231F20"/>
                <w:w w:val="110"/>
                <w:sz w:val="20"/>
              </w:rPr>
              <w:t>19</w:t>
            </w: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43"/>
              <w:ind w:left="73" w:right="62"/>
              <w:rPr>
                <w:rFonts w:ascii="Calibri"/>
                <w:sz w:val="20"/>
              </w:rPr>
            </w:pPr>
            <w:r>
              <w:rPr>
                <w:rFonts w:ascii="Calibri"/>
                <w:color w:val="231F20"/>
                <w:w w:val="110"/>
                <w:sz w:val="20"/>
              </w:rPr>
              <w:t>$10.30</w:t>
            </w: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43"/>
              <w:ind w:left="512" w:right="502"/>
              <w:rPr>
                <w:rFonts w:ascii="Calibri"/>
                <w:sz w:val="20"/>
              </w:rPr>
            </w:pPr>
            <w:r>
              <w:rPr>
                <w:rFonts w:ascii="Calibri"/>
                <w:color w:val="231F20"/>
                <w:w w:val="110"/>
                <w:sz w:val="20"/>
              </w:rPr>
              <w:t>297</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7" w:right="148"/>
              <w:rPr>
                <w:rFonts w:ascii="Calibri"/>
                <w:sz w:val="20"/>
              </w:rPr>
            </w:pPr>
            <w:r>
              <w:rPr>
                <w:rFonts w:ascii="Calibri"/>
                <w:color w:val="231F20"/>
                <w:w w:val="110"/>
                <w:sz w:val="20"/>
              </w:rPr>
              <w:t>24</w:t>
            </w: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43"/>
              <w:ind w:left="226" w:right="217"/>
              <w:rPr>
                <w:rFonts w:ascii="Calibri"/>
                <w:sz w:val="20"/>
              </w:rPr>
            </w:pPr>
            <w:r>
              <w:rPr>
                <w:rFonts w:ascii="Calibri"/>
                <w:color w:val="231F20"/>
                <w:w w:val="110"/>
                <w:sz w:val="20"/>
              </w:rPr>
              <w:t>$10.00</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263"/>
              <w:jc w:val="left"/>
              <w:rPr>
                <w:rFonts w:ascii="Calibri"/>
                <w:sz w:val="20"/>
              </w:rPr>
            </w:pPr>
            <w:r>
              <w:rPr>
                <w:rFonts w:ascii="Calibri"/>
                <w:color w:val="231F20"/>
                <w:w w:val="110"/>
                <w:sz w:val="20"/>
              </w:rPr>
              <w:t>24</w:t>
            </w: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43"/>
              <w:ind w:left="129" w:right="120"/>
              <w:rPr>
                <w:rFonts w:ascii="Calibri"/>
                <w:sz w:val="20"/>
              </w:rPr>
            </w:pPr>
            <w:r>
              <w:rPr>
                <w:rFonts w:ascii="Calibri"/>
                <w:color w:val="231F20"/>
                <w:w w:val="110"/>
                <w:sz w:val="20"/>
              </w:rPr>
              <w:t>16</w:t>
            </w: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43"/>
              <w:ind w:left="110" w:right="100"/>
              <w:rPr>
                <w:rFonts w:ascii="Calibri"/>
                <w:sz w:val="20"/>
              </w:rPr>
            </w:pPr>
            <w:r>
              <w:rPr>
                <w:rFonts w:ascii="Calibri"/>
                <w:color w:val="231F20"/>
                <w:w w:val="110"/>
                <w:sz w:val="20"/>
              </w:rPr>
              <w:t>$10.20</w:t>
            </w: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1"/>
              <w:ind w:left="204" w:right="193"/>
              <w:rPr>
                <w:rFonts w:ascii="Calibri"/>
                <w:sz w:val="20"/>
              </w:rPr>
            </w:pPr>
            <w:r>
              <w:rPr>
                <w:rFonts w:ascii="Calibri"/>
                <w:color w:val="231F20"/>
                <w:w w:val="125"/>
                <w:sz w:val="20"/>
              </w:rPr>
              <w:t>Totals</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43"/>
              <w:ind w:left="391" w:right="380"/>
              <w:rPr>
                <w:rFonts w:ascii="Calibri"/>
                <w:sz w:val="20"/>
              </w:rPr>
            </w:pPr>
            <w:r>
              <w:rPr>
                <w:rFonts w:ascii="Calibri"/>
                <w:color w:val="231F20"/>
                <w:w w:val="110"/>
                <w:sz w:val="20"/>
              </w:rPr>
              <w:t>1091</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43"/>
              <w:ind w:left="512" w:right="502"/>
              <w:rPr>
                <w:rFonts w:ascii="Calibri"/>
                <w:sz w:val="20"/>
              </w:rPr>
            </w:pPr>
            <w:r>
              <w:rPr>
                <w:rFonts w:ascii="Calibri"/>
                <w:color w:val="231F20"/>
                <w:w w:val="110"/>
                <w:sz w:val="20"/>
              </w:rPr>
              <w:t>548</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263"/>
              <w:jc w:val="left"/>
              <w:rPr>
                <w:rFonts w:ascii="Calibri"/>
                <w:sz w:val="20"/>
              </w:rPr>
            </w:pPr>
            <w:r>
              <w:rPr>
                <w:rFonts w:ascii="Calibri"/>
                <w:color w:val="231F20"/>
                <w:w w:val="110"/>
                <w:sz w:val="20"/>
              </w:rPr>
              <w:t>58</w:t>
            </w: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r>
      <w:tr>
        <w:trPr>
          <w:trHeight w:val="536"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line="235" w:lineRule="auto" w:before="34"/>
              <w:ind w:left="296" w:hanging="1"/>
              <w:jc w:val="left"/>
              <w:rPr>
                <w:rFonts w:ascii="Calibri"/>
                <w:sz w:val="20"/>
              </w:rPr>
            </w:pPr>
            <w:r>
              <w:rPr>
                <w:rFonts w:ascii="Calibri"/>
                <w:color w:val="231F20"/>
                <w:w w:val="120"/>
                <w:sz w:val="20"/>
              </w:rPr>
              <w:t>% of Total </w:t>
            </w:r>
            <w:r>
              <w:rPr>
                <w:rFonts w:ascii="Calibri"/>
                <w:color w:val="231F20"/>
                <w:w w:val="115"/>
                <w:sz w:val="20"/>
              </w:rPr>
              <w:t>Employed</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151"/>
              <w:ind w:left="391" w:right="380"/>
              <w:rPr>
                <w:rFonts w:ascii="Calibri"/>
                <w:sz w:val="20"/>
              </w:rPr>
            </w:pPr>
            <w:r>
              <w:rPr>
                <w:rFonts w:ascii="Calibri"/>
                <w:color w:val="231F20"/>
                <w:w w:val="115"/>
                <w:sz w:val="20"/>
              </w:rPr>
              <w:t>65%</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151"/>
              <w:ind w:left="512" w:right="502"/>
              <w:rPr>
                <w:rFonts w:ascii="Calibri"/>
                <w:sz w:val="20"/>
              </w:rPr>
            </w:pPr>
            <w:r>
              <w:rPr>
                <w:rFonts w:ascii="Calibri"/>
                <w:color w:val="231F20"/>
                <w:w w:val="115"/>
                <w:sz w:val="20"/>
              </w:rPr>
              <w:t>32%</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151"/>
              <w:ind w:left="233"/>
              <w:jc w:val="left"/>
              <w:rPr>
                <w:rFonts w:ascii="Calibri"/>
                <w:sz w:val="20"/>
              </w:rPr>
            </w:pPr>
            <w:r>
              <w:rPr>
                <w:rFonts w:ascii="Calibri"/>
                <w:color w:val="231F20"/>
                <w:w w:val="115"/>
                <w:sz w:val="20"/>
              </w:rPr>
              <w:t>3%</w:t>
            </w: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1"/>
              <w:ind w:left="204" w:right="193"/>
              <w:rPr>
                <w:rFonts w:ascii="Calibri"/>
                <w:sz w:val="20"/>
              </w:rPr>
            </w:pPr>
            <w:r>
              <w:rPr>
                <w:rFonts w:ascii="Calibri"/>
                <w:color w:val="231F20"/>
                <w:w w:val="120"/>
                <w:sz w:val="20"/>
              </w:rPr>
              <w:t>Ave. Hours</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8" w:right="147"/>
              <w:rPr>
                <w:rFonts w:ascii="Calibri"/>
                <w:sz w:val="20"/>
              </w:rPr>
            </w:pPr>
            <w:r>
              <w:rPr>
                <w:rFonts w:ascii="Calibri"/>
                <w:color w:val="231F20"/>
                <w:w w:val="110"/>
                <w:sz w:val="20"/>
              </w:rPr>
              <w:t>19.5</w:t>
            </w: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43"/>
              <w:ind w:left="157" w:right="148"/>
              <w:rPr>
                <w:rFonts w:ascii="Calibri"/>
                <w:sz w:val="20"/>
              </w:rPr>
            </w:pPr>
            <w:r>
              <w:rPr>
                <w:rFonts w:ascii="Calibri"/>
                <w:color w:val="231F20"/>
                <w:w w:val="110"/>
                <w:sz w:val="20"/>
              </w:rPr>
              <w:t>24.5</w:t>
            </w: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43"/>
              <w:ind w:left="129" w:right="120"/>
              <w:rPr>
                <w:rFonts w:ascii="Calibri"/>
                <w:sz w:val="20"/>
              </w:rPr>
            </w:pPr>
            <w:r>
              <w:rPr>
                <w:rFonts w:ascii="Calibri"/>
                <w:color w:val="231F20"/>
                <w:w w:val="110"/>
                <w:sz w:val="20"/>
              </w:rPr>
              <w:t>11.0</w:t>
            </w: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r>
      <w:tr>
        <w:trPr>
          <w:trHeight w:val="321" w:hRule="atLeast"/>
        </w:trPr>
        <w:tc>
          <w:tcPr>
            <w:tcW w:w="1536" w:type="dxa"/>
            <w:tcBorders>
              <w:top w:val="single" w:sz="4" w:space="0" w:color="58585B"/>
              <w:left w:val="single" w:sz="4" w:space="0" w:color="58585B"/>
              <w:bottom w:val="single" w:sz="4" w:space="0" w:color="58585B"/>
              <w:right w:val="single" w:sz="4" w:space="0" w:color="58585B"/>
            </w:tcBorders>
          </w:tcPr>
          <w:p>
            <w:pPr>
              <w:pStyle w:val="TableParagraph"/>
              <w:spacing w:before="30"/>
              <w:ind w:left="204" w:right="193"/>
              <w:rPr>
                <w:rFonts w:ascii="Calibri"/>
                <w:sz w:val="20"/>
              </w:rPr>
            </w:pPr>
            <w:r>
              <w:rPr>
                <w:rFonts w:ascii="Calibri"/>
                <w:color w:val="231F20"/>
                <w:w w:val="115"/>
                <w:sz w:val="20"/>
              </w:rPr>
              <w:t>Ave. Wages</w:t>
            </w:r>
          </w:p>
        </w:tc>
        <w:tc>
          <w:tcPr>
            <w:tcW w:w="1267"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14" w:type="dxa"/>
            <w:tcBorders>
              <w:top w:val="single" w:sz="4" w:space="0" w:color="58585B"/>
              <w:left w:val="single" w:sz="4" w:space="0" w:color="58585B"/>
              <w:bottom w:val="single" w:sz="4" w:space="0" w:color="58585B"/>
              <w:right w:val="single" w:sz="4" w:space="0" w:color="58585B"/>
            </w:tcBorders>
          </w:tcPr>
          <w:p>
            <w:pPr>
              <w:pStyle w:val="TableParagraph"/>
              <w:spacing w:before="43"/>
              <w:ind w:left="73" w:right="62"/>
              <w:rPr>
                <w:rFonts w:ascii="Calibri"/>
                <w:sz w:val="20"/>
              </w:rPr>
            </w:pPr>
            <w:r>
              <w:rPr>
                <w:rFonts w:ascii="Calibri"/>
                <w:color w:val="231F20"/>
                <w:w w:val="110"/>
                <w:sz w:val="20"/>
              </w:rPr>
              <w:t>$9.90</w:t>
            </w:r>
          </w:p>
        </w:tc>
        <w:tc>
          <w:tcPr>
            <w:tcW w:w="1462"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1123" w:type="dxa"/>
            <w:tcBorders>
              <w:top w:val="single" w:sz="4" w:space="0" w:color="58585B"/>
              <w:left w:val="single" w:sz="4" w:space="0" w:color="58585B"/>
              <w:bottom w:val="single" w:sz="4" w:space="0" w:color="58585B"/>
              <w:right w:val="single" w:sz="4" w:space="0" w:color="58585B"/>
            </w:tcBorders>
          </w:tcPr>
          <w:p>
            <w:pPr>
              <w:pStyle w:val="TableParagraph"/>
              <w:spacing w:before="43"/>
              <w:ind w:left="226" w:right="217"/>
              <w:rPr>
                <w:rFonts w:ascii="Calibri"/>
                <w:sz w:val="20"/>
              </w:rPr>
            </w:pPr>
            <w:r>
              <w:rPr>
                <w:rFonts w:ascii="Calibri"/>
                <w:color w:val="231F20"/>
                <w:w w:val="110"/>
                <w:sz w:val="20"/>
              </w:rPr>
              <w:t>$10.15</w:t>
            </w:r>
          </w:p>
        </w:tc>
        <w:tc>
          <w:tcPr>
            <w:tcW w:w="749"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691" w:type="dxa"/>
            <w:tcBorders>
              <w:top w:val="single" w:sz="4" w:space="0" w:color="58585B"/>
              <w:left w:val="single" w:sz="4" w:space="0" w:color="58585B"/>
              <w:bottom w:val="single" w:sz="4" w:space="0" w:color="58585B"/>
              <w:right w:val="single" w:sz="4" w:space="0" w:color="58585B"/>
            </w:tcBorders>
          </w:tcPr>
          <w:p>
            <w:pPr>
              <w:pStyle w:val="TableParagraph"/>
              <w:spacing w:before="0"/>
              <w:jc w:val="left"/>
              <w:rPr>
                <w:rFonts w:ascii="Times New Roman"/>
                <w:sz w:val="22"/>
              </w:rPr>
            </w:pPr>
          </w:p>
        </w:tc>
        <w:tc>
          <w:tcPr>
            <w:tcW w:w="888" w:type="dxa"/>
            <w:tcBorders>
              <w:top w:val="single" w:sz="4" w:space="0" w:color="58585B"/>
              <w:left w:val="single" w:sz="4" w:space="0" w:color="58585B"/>
              <w:bottom w:val="single" w:sz="4" w:space="0" w:color="58585B"/>
              <w:right w:val="single" w:sz="4" w:space="0" w:color="58585B"/>
            </w:tcBorders>
          </w:tcPr>
          <w:p>
            <w:pPr>
              <w:pStyle w:val="TableParagraph"/>
              <w:spacing w:before="43"/>
              <w:ind w:left="110" w:right="100"/>
              <w:rPr>
                <w:rFonts w:ascii="Calibri"/>
                <w:sz w:val="20"/>
              </w:rPr>
            </w:pPr>
            <w:r>
              <w:rPr>
                <w:rFonts w:ascii="Calibri"/>
                <w:color w:val="231F20"/>
                <w:w w:val="110"/>
                <w:sz w:val="20"/>
              </w:rPr>
              <w:t>$6.85</w:t>
            </w:r>
          </w:p>
        </w:tc>
      </w:tr>
    </w:tbl>
    <w:p>
      <w:pPr>
        <w:pStyle w:val="BodyText"/>
        <w:spacing w:before="11"/>
        <w:rPr>
          <w:rFonts w:ascii="Book Antiqua"/>
          <w:i/>
          <w:sz w:val="25"/>
        </w:rPr>
      </w:pPr>
    </w:p>
    <w:p>
      <w:pPr>
        <w:spacing w:before="98"/>
        <w:ind w:left="979" w:right="0" w:firstLine="0"/>
        <w:jc w:val="left"/>
        <w:rPr>
          <w:rFonts w:ascii="Book Antiqua"/>
          <w:i/>
          <w:sz w:val="20"/>
        </w:rPr>
      </w:pPr>
      <w:r>
        <w:rPr>
          <w:rFonts w:ascii="Book Antiqua"/>
          <w:i/>
          <w:color w:val="58585B"/>
          <w:w w:val="110"/>
          <w:sz w:val="20"/>
        </w:rPr>
        <w:t>*Average weekly hours and average hourly wages were not reported in 2016.</w:t>
      </w:r>
    </w:p>
    <w:p>
      <w:pPr>
        <w:pStyle w:val="BodyText"/>
        <w:spacing w:before="10"/>
        <w:rPr>
          <w:rFonts w:ascii="Book Antiqua"/>
          <w:i/>
          <w:sz w:val="19"/>
        </w:rPr>
      </w:pPr>
    </w:p>
    <w:p>
      <w:pPr>
        <w:spacing w:before="0"/>
        <w:ind w:left="979" w:right="0" w:firstLine="0"/>
        <w:jc w:val="left"/>
        <w:rPr>
          <w:rFonts w:ascii="Book Antiqua"/>
          <w:i/>
          <w:sz w:val="20"/>
        </w:rPr>
      </w:pPr>
      <w:r>
        <w:rPr>
          <w:rFonts w:ascii="Book Antiqua"/>
          <w:i/>
          <w:color w:val="58585B"/>
          <w:w w:val="110"/>
          <w:sz w:val="20"/>
        </w:rPr>
        <w:t>** Number of new positions developed during the year (not cumulative.)</w:t>
      </w:r>
    </w:p>
    <w:p>
      <w:pPr>
        <w:spacing w:after="0"/>
        <w:jc w:val="left"/>
        <w:rPr>
          <w:rFonts w:ascii="Book Antiqua"/>
          <w:sz w:val="20"/>
        </w:rPr>
        <w:sectPr>
          <w:headerReference w:type="default" r:id="rId280"/>
          <w:footerReference w:type="default" r:id="rId281"/>
          <w:pgSz w:w="12240" w:h="15840"/>
          <w:pgMar w:header="1198" w:footer="558" w:top="1780" w:bottom="740" w:left="0" w:right="0"/>
          <w:pgNumType w:start="45"/>
        </w:sectPr>
      </w:pPr>
    </w:p>
    <w:p>
      <w:pPr>
        <w:pStyle w:val="BodyText"/>
        <w:spacing w:before="4"/>
        <w:rPr>
          <w:rFonts w:ascii="Book Antiqua"/>
          <w:i/>
          <w:sz w:val="26"/>
        </w:rPr>
      </w:pPr>
    </w:p>
    <w:p>
      <w:pPr>
        <w:pStyle w:val="BodyText"/>
        <w:ind w:left="63"/>
        <w:rPr>
          <w:rFonts w:ascii="Book Antiqua"/>
          <w:sz w:val="20"/>
        </w:rPr>
      </w:pPr>
      <w:r>
        <w:rPr>
          <w:rFonts w:ascii="Book Antiqua"/>
          <w:sz w:val="20"/>
        </w:rPr>
        <w:pict>
          <v:group style="width:572.450pt;height:171.45pt;mso-position-horizontal-relative:char;mso-position-vertical-relative:line" coordorigin="0,0" coordsize="11449,3429">
            <v:shape style="position:absolute;left:10925;top:2911;width:154;height:154" type="#_x0000_t75" stroked="false">
              <v:imagedata r:id="rId122" o:title=""/>
            </v:shape>
            <v:shape style="position:absolute;left:10740;top:2911;width:154;height:335" type="#_x0000_t75" stroked="false">
              <v:imagedata r:id="rId110" o:title=""/>
            </v:shape>
            <v:shape style="position:absolute;left:10555;top:3093;width:153;height:153" type="#_x0000_t75" stroked="false">
              <v:imagedata r:id="rId113" o:title=""/>
            </v:shape>
            <v:shape style="position:absolute;left:1296;top:2911;width:153;height:154" type="#_x0000_t75" stroked="false">
              <v:imagedata r:id="rId123" o:title=""/>
            </v:shape>
            <v:shape style="position:absolute;left:1851;top:3093;width:154;height:153" type="#_x0000_t75" stroked="false">
              <v:imagedata r:id="rId111" o:title=""/>
            </v:shape>
            <v:shape style="position:absolute;left:7407;top:3093;width:153;height:153" type="#_x0000_t75" stroked="false">
              <v:imagedata r:id="rId114" o:title=""/>
            </v:shape>
            <v:shape style="position:absolute;left:7592;top:3093;width:153;height:153" type="#_x0000_t75" stroked="false">
              <v:imagedata r:id="rId117" o:title=""/>
            </v:shape>
            <v:shape style="position:absolute;left:0;top:3093;width:153;height:153" type="#_x0000_t75" stroked="false">
              <v:imagedata r:id="rId111" o:title=""/>
            </v:shape>
            <v:shape style="position:absolute;left:2407;top:3093;width:153;height:153" type="#_x0000_t75" stroked="false">
              <v:imagedata r:id="rId124" o:title=""/>
            </v:shape>
            <v:shape style="position:absolute;left:8703;top:3274;width:153;height:154" type="#_x0000_t75" stroked="false">
              <v:imagedata r:id="rId117" o:title=""/>
            </v:shape>
            <v:shape style="position:absolute;left:1296;top:3275;width:153;height:153" type="#_x0000_t75" stroked="false">
              <v:imagedata r:id="rId124" o:title=""/>
            </v:shape>
            <v:shape style="position:absolute;left:7036;top:3275;width:154;height:153" type="#_x0000_t75" stroked="false">
              <v:imagedata r:id="rId125" o:title=""/>
            </v:shape>
            <v:shape style="position:absolute;left:0;top:0;width:11449;height:3429" type="#_x0000_t75" stroked="false">
              <v:imagedata r:id="rId285" o:title=""/>
            </v:shape>
          </v:group>
        </w:pict>
      </w:r>
      <w:r>
        <w:rPr>
          <w:rFonts w:ascii="Book Antiqua"/>
          <w:sz w:val="20"/>
        </w:rPr>
      </w:r>
    </w:p>
    <w:p>
      <w:pPr>
        <w:spacing w:after="0"/>
        <w:rPr>
          <w:rFonts w:ascii="Book Antiqua"/>
          <w:sz w:val="20"/>
        </w:rPr>
        <w:sectPr>
          <w:headerReference w:type="default" r:id="rId283"/>
          <w:footerReference w:type="default" r:id="rId284"/>
          <w:pgSz w:w="12240" w:h="15840"/>
          <w:pgMar w:header="0" w:footer="0" w:top="1500" w:bottom="280" w:left="0" w:right="0"/>
        </w:sect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spacing w:before="5"/>
        <w:rPr>
          <w:rFonts w:ascii="Book Antiqua"/>
          <w:i/>
        </w:rPr>
      </w:pPr>
    </w:p>
    <w:p>
      <w:pPr>
        <w:tabs>
          <w:tab w:pos="4195" w:val="left" w:leader="none"/>
          <w:tab w:pos="8340" w:val="left" w:leader="none"/>
        </w:tabs>
        <w:spacing w:line="240" w:lineRule="auto"/>
        <w:ind w:left="1054" w:right="0" w:firstLine="0"/>
        <w:rPr>
          <w:rFonts w:ascii="Book Antiqua"/>
          <w:sz w:val="20"/>
        </w:rPr>
      </w:pPr>
      <w:r>
        <w:rPr>
          <w:rFonts w:ascii="Book Antiqua"/>
          <w:position w:val="12"/>
          <w:sz w:val="20"/>
        </w:rPr>
        <w:drawing>
          <wp:inline distT="0" distB="0" distL="0" distR="0">
            <wp:extent cx="692893" cy="774192"/>
            <wp:effectExtent l="0" t="0" r="0" b="0"/>
            <wp:docPr id="49" name="image204.jpeg"/>
            <wp:cNvGraphicFramePr>
              <a:graphicFrameLocks noChangeAspect="1"/>
            </wp:cNvGraphicFramePr>
            <a:graphic>
              <a:graphicData uri="http://schemas.openxmlformats.org/drawingml/2006/picture">
                <pic:pic>
                  <pic:nvPicPr>
                    <pic:cNvPr id="50" name="image204.jpeg"/>
                    <pic:cNvPicPr/>
                  </pic:nvPicPr>
                  <pic:blipFill>
                    <a:blip r:embed="rId288" cstate="print"/>
                    <a:stretch>
                      <a:fillRect/>
                    </a:stretch>
                  </pic:blipFill>
                  <pic:spPr>
                    <a:xfrm>
                      <a:off x="0" y="0"/>
                      <a:ext cx="692893" cy="774192"/>
                    </a:xfrm>
                    <a:prstGeom prst="rect">
                      <a:avLst/>
                    </a:prstGeom>
                  </pic:spPr>
                </pic:pic>
              </a:graphicData>
            </a:graphic>
          </wp:inline>
        </w:drawing>
      </w:r>
      <w:r>
        <w:rPr>
          <w:rFonts w:ascii="Book Antiqua"/>
          <w:position w:val="12"/>
          <w:sz w:val="20"/>
        </w:rPr>
      </w:r>
      <w:r>
        <w:rPr>
          <w:rFonts w:ascii="Book Antiqua"/>
          <w:position w:val="12"/>
          <w:sz w:val="20"/>
        </w:rPr>
        <w:tab/>
      </w:r>
      <w:r>
        <w:rPr>
          <w:rFonts w:ascii="Book Antiqua"/>
          <w:position w:val="26"/>
          <w:sz w:val="20"/>
        </w:rPr>
        <w:pict>
          <v:group style="width:59.5pt;height:60.05pt;mso-position-horizontal-relative:char;mso-position-vertical-relative:line" coordorigin="0,0" coordsize="1190,1201">
            <v:shape style="position:absolute;left:-1;top:811;width:846;height:389" coordorigin="0,811" coordsize="846,389" path="m402,995l402,968,399,942,396,920,391,901,384,883,376,868,374,865,367,855,356,845,343,836,329,828,313,822,296,818,293,818,293,979,293,1016,292,1033,291,1049,290,1064,288,1078,285,1090,282,1101,279,1111,273,1123,266,1132,246,1144,233,1147,153,1147,153,865,233,865,246,867,266,875,273,882,279,892,282,900,285,910,288,921,290,933,291,946,292,962,293,979,293,818,277,815,256,813,234,812,210,811,0,811,0,854,20,856,35,860,44,868,47,878,47,1133,44,1144,35,1151,20,1156,0,1157,0,1200,210,1200,234,1199,256,1198,277,1195,296,1191,313,1185,329,1178,343,1169,356,1158,366,1147,367,1146,376,1131,384,1114,391,1096,396,1075,399,1051,402,1024,402,995xm846,995l845,968,843,942,839,920,834,901,828,883,820,868,817,865,810,855,799,845,787,836,773,828,757,822,739,818,736,818,736,979,736,1016,736,1033,735,1049,733,1064,732,1078,729,1090,726,1101,722,1111,717,1123,709,1132,690,1144,677,1147,596,1147,596,865,677,865,690,867,709,875,717,882,722,892,726,900,729,910,732,921,733,933,735,946,736,962,736,979,736,818,720,815,700,813,677,812,653,811,444,811,444,854,464,856,479,860,487,868,490,878,490,1133,487,1144,479,1151,464,1156,444,1157,444,1200,653,1200,677,1199,700,1198,720,1195,739,1191,757,1185,773,1178,787,1169,799,1158,810,1147,810,1146,820,1131,828,1114,834,1096,839,1075,843,1051,845,1024,846,995xe" filled="true" fillcolor="#c3d940" stroked="false">
              <v:path arrowok="t"/>
              <v:fill type="solid"/>
            </v:shape>
            <v:shape style="position:absolute;left:892;top:811;width:200;height:389" type="#_x0000_t75" stroked="false">
              <v:imagedata r:id="rId289" o:title=""/>
            </v:shape>
            <v:shape style="position:absolute;left:2;top:0;width:1187;height:755" coordorigin="3,0" coordsize="1187,755" path="m483,402l319,402,247,647,175,402,3,402,3,441,21,442,34,446,42,453,45,463,45,693,42,703,34,710,21,714,3,715,3,754,137,754,137,715,119,714,105,710,98,703,95,693,95,467,183,754,260,754,348,467,348,693,346,703,338,710,325,714,306,715,306,754,483,754,483,715,464,714,451,710,443,703,440,693,440,463,443,453,451,446,464,442,483,441,483,402xm1028,198l1028,183,1028,182,1028,182,1010,182,1010,165,1009,147,992,130,992,148,980,135,980,135,976,131,975,130,923,131,922,81,871,98,820,99,768,134,751,135,733,119,717,135,706,125,701,120,682,87,681,86,665,69,630,70,612,87,597,87,612,70,629,35,647,17,664,0,631,1,631,1,631,1,629,1,617,13,617,51,617,53,612,53,610,53,610,51,611,51,612,51,617,51,617,13,596,36,560,54,544,55,527,89,476,89,425,125,442,125,460,140,546,174,562,190,599,190,632,206,633,225,669,242,652,276,669,275,670,309,686,308,710,275,736,240,753,240,752,222,769,204,770,203,771,255,788,222,804,221,804,203,804,203,856,202,868,190,873,184,924,184,941,219,957,184,958,183,958,200,976,183,976,183,1028,198xm1062,198l1061,181,1028,182,1062,198xm1189,573l1180,547,1165,506,1153,471,1152,455,1118,438,1101,456,1085,457,1086,490,1067,491,1068,506,1034,491,1033,458,1066,439,1066,422,1084,404,1083,363,1083,335,1064,318,1082,301,1084,297,1082,283,1030,251,1029,251,1011,251,995,236,994,235,977,236,977,218,958,218,925,219,925,237,908,253,926,270,893,287,893,321,876,356,859,340,859,340,875,305,841,340,841,322,824,340,825,357,807,375,808,410,792,445,793,478,776,512,811,564,811,564,812,633,797,684,780,736,762,754,1091,748,1123,713,1122,678,1139,660,1138,644,1156,626,1173,626,1189,573xe" filled="true" fillcolor="#558993" stroked="false">
              <v:path arrowok="t"/>
              <v:fill type="solid"/>
            </v:shape>
            <v:shape style="position:absolute;left:522;top:402;width:181;height:352" type="#_x0000_t75" stroked="false">
              <v:imagedata r:id="rId290" o:title=""/>
            </v:shape>
          </v:group>
        </w:pict>
      </w:r>
      <w:r>
        <w:rPr>
          <w:rFonts w:ascii="Book Antiqua"/>
          <w:position w:val="26"/>
          <w:sz w:val="20"/>
        </w:rPr>
      </w:r>
      <w:r>
        <w:rPr>
          <w:rFonts w:ascii="Book Antiqua"/>
          <w:position w:val="26"/>
          <w:sz w:val="20"/>
        </w:rPr>
        <w:tab/>
      </w:r>
      <w:r>
        <w:rPr>
          <w:rFonts w:ascii="Book Antiqua"/>
          <w:sz w:val="20"/>
        </w:rPr>
        <w:drawing>
          <wp:inline distT="0" distB="0" distL="0" distR="0">
            <wp:extent cx="1718069" cy="987551"/>
            <wp:effectExtent l="0" t="0" r="0" b="0"/>
            <wp:docPr id="51" name="image207.jpeg"/>
            <wp:cNvGraphicFramePr>
              <a:graphicFrameLocks noChangeAspect="1"/>
            </wp:cNvGraphicFramePr>
            <a:graphic>
              <a:graphicData uri="http://schemas.openxmlformats.org/drawingml/2006/picture">
                <pic:pic>
                  <pic:nvPicPr>
                    <pic:cNvPr id="52" name="image207.jpeg"/>
                    <pic:cNvPicPr/>
                  </pic:nvPicPr>
                  <pic:blipFill>
                    <a:blip r:embed="rId291" cstate="print"/>
                    <a:stretch>
                      <a:fillRect/>
                    </a:stretch>
                  </pic:blipFill>
                  <pic:spPr>
                    <a:xfrm>
                      <a:off x="0" y="0"/>
                      <a:ext cx="1718069" cy="987551"/>
                    </a:xfrm>
                    <a:prstGeom prst="rect">
                      <a:avLst/>
                    </a:prstGeom>
                  </pic:spPr>
                </pic:pic>
              </a:graphicData>
            </a:graphic>
          </wp:inline>
        </w:drawing>
      </w:r>
      <w:r>
        <w:rPr>
          <w:rFonts w:ascii="Book Antiqua"/>
          <w:sz w:val="20"/>
        </w:rPr>
      </w:r>
    </w:p>
    <w:p>
      <w:pPr>
        <w:pStyle w:val="BodyText"/>
        <w:spacing w:before="6"/>
        <w:rPr>
          <w:rFonts w:ascii="Book Antiqua"/>
          <w:i/>
          <w:sz w:val="8"/>
        </w:rPr>
      </w:pPr>
    </w:p>
    <w:p>
      <w:pPr>
        <w:spacing w:after="0"/>
        <w:rPr>
          <w:rFonts w:ascii="Book Antiqua"/>
          <w:sz w:val="8"/>
        </w:rPr>
        <w:sectPr>
          <w:headerReference w:type="even" r:id="rId286"/>
          <w:footerReference w:type="even" r:id="rId287"/>
          <w:pgSz w:w="12240" w:h="15840"/>
          <w:pgMar w:header="0" w:footer="0" w:top="0" w:bottom="280" w:left="0" w:right="0"/>
        </w:sectPr>
      </w:pPr>
    </w:p>
    <w:p>
      <w:pPr>
        <w:spacing w:line="278" w:lineRule="auto" w:before="102"/>
        <w:ind w:left="1054" w:right="0" w:firstLine="0"/>
        <w:jc w:val="left"/>
        <w:rPr>
          <w:rFonts w:ascii="Book Antiqua"/>
          <w:b/>
          <w:i/>
          <w:sz w:val="20"/>
        </w:rPr>
      </w:pPr>
      <w:r>
        <w:rPr/>
        <w:pict>
          <v:group style="position:absolute;margin-left:.0pt;margin-top:0pt;width:612pt;height:484.45pt;mso-position-horizontal-relative:page;mso-position-vertical-relative:page;z-index:15781376" coordorigin="0,0" coordsize="12240,9689">
            <v:rect style="position:absolute;left:0;top:0;width:12240;height:9689" filled="true" fillcolor="#558993" stroked="false">
              <v:fill opacity="15728f" type="solid"/>
            </v:rect>
            <v:shape style="position:absolute;left:0;top:0;width:12240;height:9655" coordorigin="0,0" coordsize="12240,9655" path="m12240,0l12234,0,0,0,0,9654,12234,9654,12240,9654,12240,0xe" filled="true" fillcolor="#ffffff" stroked="false">
              <v:path arrowok="t"/>
              <v:fill opacity="9830f" type="solid"/>
            </v:shape>
            <v:shape style="position:absolute;left:11565;top:7595;width:195;height:195" type="#_x0000_t75" stroked="false">
              <v:imagedata r:id="rId5" o:title=""/>
            </v:shape>
            <v:shape style="position:absolute;left:11331;top:7595;width:195;height:195" type="#_x0000_t75" stroked="false">
              <v:imagedata r:id="rId292" o:title=""/>
            </v:shape>
            <v:shape style="position:absolute;left:11331;top:7826;width:195;height:195" type="#_x0000_t75" stroked="false">
              <v:imagedata r:id="rId293" o:title=""/>
            </v:shape>
            <v:shape style="position:absolute;left:55;top:7826;width:195;height:195" type="#_x0000_t75" stroked="false">
              <v:imagedata r:id="rId293" o:title=""/>
            </v:shape>
            <v:shape style="position:absolute;left:7102;top:7826;width:195;height:195" type="#_x0000_t75" stroked="false">
              <v:imagedata r:id="rId294" o:title=""/>
            </v:shape>
            <v:shape style="position:absolute;left:11096;top:7826;width:195;height:195" type="#_x0000_t75" stroked="false">
              <v:imagedata r:id="rId295" o:title=""/>
            </v:shape>
            <v:shape style="position:absolute;left:7337;top:7826;width:195;height:195" type="#_x0000_t75" stroked="false">
              <v:imagedata r:id="rId296" o:title=""/>
            </v:shape>
            <v:shape style="position:absolute;left:760;top:7826;width:195;height:195" type="#_x0000_t75" stroked="false">
              <v:imagedata r:id="rId297" o:title=""/>
            </v:shape>
            <v:shape style="position:absolute;left:8747;top:8056;width:195;height:195" type="#_x0000_t75" stroked="false">
              <v:imagedata r:id="rId298" o:title=""/>
            </v:shape>
            <v:shape style="position:absolute;left:6632;top:8057;width:195;height:195" type="#_x0000_t75" stroked="false">
              <v:imagedata r:id="rId49" o:title=""/>
            </v:shape>
            <v:shape style="position:absolute;left:0;top:1363;width:12230;height:6888" type="#_x0000_t75" stroked="false">
              <v:imagedata r:id="rId299" o:title=""/>
            </v:shape>
            <v:shape style="position:absolute;left:290;top:2518;width:195;height:195" type="#_x0000_t75" stroked="false">
              <v:imagedata r:id="rId300" o:title=""/>
            </v:shape>
            <v:shape style="position:absolute;left:55;top:2518;width:195;height:195" type="#_x0000_t75" stroked="false">
              <v:imagedata r:id="rId301" o:title=""/>
            </v:shape>
            <v:shape style="position:absolute;left:55;top:1363;width:195;height:195" type="#_x0000_t75" stroked="false">
              <v:imagedata r:id="rId302" o:title=""/>
            </v:shape>
            <v:shape style="position:absolute;left:1229;top:1363;width:195;height:195" type="#_x0000_t75" stroked="false">
              <v:imagedata r:id="rId303" o:title=""/>
            </v:shape>
            <v:shape style="position:absolute;left:3109;top:1363;width:195;height:195" type="#_x0000_t75" stroked="false">
              <v:imagedata r:id="rId304" o:title=""/>
            </v:shape>
            <v:shape style="position:absolute;left:5693;top:1594;width:195;height:195" type="#_x0000_t75" stroked="false">
              <v:imagedata r:id="rId305" o:title=""/>
            </v:shape>
            <v:shape style="position:absolute;left:2404;top:1595;width:195;height:195" type="#_x0000_t75" stroked="false">
              <v:imagedata r:id="rId306" o:title=""/>
            </v:shape>
            <v:shape style="position:absolute;left:3813;top:1595;width:195;height:195" type="#_x0000_t75" stroked="false">
              <v:imagedata r:id="rId307" o:title=""/>
            </v:shape>
            <w10:wrap type="none"/>
          </v:group>
        </w:pict>
      </w:r>
      <w:r>
        <w:rPr>
          <w:rFonts w:ascii="Book Antiqua"/>
          <w:b/>
          <w:i/>
          <w:color w:val="58585B"/>
          <w:sz w:val="20"/>
        </w:rPr>
        <w:t>Michigan Developmental </w:t>
      </w:r>
      <w:r>
        <w:rPr>
          <w:rFonts w:ascii="Book Antiqua"/>
          <w:b/>
          <w:i/>
          <w:color w:val="58585B"/>
          <w:sz w:val="20"/>
        </w:rPr>
        <w:t>Disabilities Council</w:t>
      </w:r>
    </w:p>
    <w:p>
      <w:pPr>
        <w:spacing w:before="0"/>
        <w:ind w:left="1054" w:right="0" w:firstLine="0"/>
        <w:jc w:val="left"/>
        <w:rPr>
          <w:rFonts w:ascii="Book Antiqua"/>
          <w:b/>
          <w:i/>
          <w:sz w:val="20"/>
        </w:rPr>
      </w:pPr>
      <w:r>
        <w:rPr>
          <w:rFonts w:ascii="Book Antiqua"/>
          <w:b/>
          <w:i/>
          <w:color w:val="58585B"/>
          <w:sz w:val="20"/>
        </w:rPr>
        <w:t>(DD Council)</w:t>
      </w:r>
    </w:p>
    <w:p>
      <w:pPr>
        <w:spacing w:line="278" w:lineRule="auto" w:before="99"/>
        <w:ind w:left="1054" w:right="342" w:firstLine="0"/>
        <w:jc w:val="left"/>
        <w:rPr>
          <w:rFonts w:ascii="Book Antiqua"/>
          <w:b/>
          <w:i/>
          <w:sz w:val="20"/>
        </w:rPr>
      </w:pPr>
      <w:r>
        <w:rPr>
          <w:rFonts w:ascii="Book Antiqua"/>
          <w:b/>
          <w:i/>
          <w:color w:val="58585B"/>
          <w:w w:val="105"/>
          <w:sz w:val="20"/>
        </w:rPr>
        <w:t>Lewis Cass Building </w:t>
      </w:r>
      <w:r>
        <w:rPr>
          <w:rFonts w:ascii="Book Antiqua"/>
          <w:b/>
          <w:i/>
          <w:color w:val="58585B"/>
          <w:w w:val="105"/>
          <w:sz w:val="20"/>
        </w:rPr>
        <w:t>320 S. Walnut Street Lansing, MI 48913</w:t>
      </w:r>
    </w:p>
    <w:p>
      <w:pPr>
        <w:spacing w:before="1"/>
        <w:ind w:left="1054" w:right="0" w:firstLine="0"/>
        <w:jc w:val="left"/>
        <w:rPr>
          <w:rFonts w:ascii="Book Antiqua"/>
          <w:b/>
          <w:i/>
          <w:sz w:val="20"/>
        </w:rPr>
      </w:pPr>
      <w:r>
        <w:rPr>
          <w:rFonts w:ascii="Book Antiqua"/>
          <w:b/>
          <w:i/>
          <w:color w:val="58585B"/>
          <w:w w:val="120"/>
          <w:sz w:val="20"/>
        </w:rPr>
        <w:t>517.335.3158</w:t>
      </w:r>
    </w:p>
    <w:p>
      <w:pPr>
        <w:spacing w:before="39"/>
        <w:ind w:left="1054" w:right="0" w:firstLine="0"/>
        <w:jc w:val="left"/>
        <w:rPr>
          <w:rFonts w:ascii="Book Antiqua"/>
          <w:b/>
          <w:i/>
          <w:sz w:val="20"/>
        </w:rPr>
      </w:pPr>
      <w:r>
        <w:rPr>
          <w:rFonts w:ascii="Book Antiqua"/>
          <w:b/>
          <w:i/>
          <w:color w:val="58585B"/>
          <w:sz w:val="20"/>
        </w:rPr>
        <w:t>michigan.gov/ddcouncil</w:t>
      </w:r>
    </w:p>
    <w:p>
      <w:pPr>
        <w:spacing w:line="278" w:lineRule="auto" w:before="102"/>
        <w:ind w:left="802" w:right="759" w:firstLine="0"/>
        <w:jc w:val="left"/>
        <w:rPr>
          <w:rFonts w:ascii="Book Antiqua"/>
          <w:b/>
          <w:i/>
          <w:sz w:val="20"/>
        </w:rPr>
      </w:pPr>
      <w:r>
        <w:rPr/>
        <w:br w:type="column"/>
      </w:r>
      <w:r>
        <w:rPr>
          <w:rFonts w:ascii="Book Antiqua"/>
          <w:b/>
          <w:i/>
          <w:color w:val="58585B"/>
          <w:sz w:val="20"/>
        </w:rPr>
        <w:t>Michigan Developmental </w:t>
      </w:r>
      <w:r>
        <w:rPr>
          <w:rFonts w:ascii="Book Antiqua"/>
          <w:b/>
          <w:i/>
          <w:color w:val="58585B"/>
          <w:sz w:val="20"/>
        </w:rPr>
        <w:t>Disabilities Institute Wayne State University</w:t>
      </w:r>
    </w:p>
    <w:p>
      <w:pPr>
        <w:spacing w:before="61"/>
        <w:ind w:left="802" w:right="0" w:firstLine="0"/>
        <w:jc w:val="left"/>
        <w:rPr>
          <w:rFonts w:ascii="Book Antiqua"/>
          <w:b/>
          <w:i/>
          <w:sz w:val="20"/>
        </w:rPr>
      </w:pPr>
      <w:r>
        <w:rPr/>
        <w:pict>
          <v:line style="position:absolute;mso-position-horizontal-relative:page;mso-position-vertical-relative:paragraph;z-index:15781888" from="188.347504pt,-126.422646pt" to="188.347504pt,72.631354pt" stroked="true" strokeweight=".855pt" strokecolor="#58585b">
            <v:stroke dashstyle="solid"/>
            <w10:wrap type="none"/>
          </v:line>
        </w:pict>
      </w:r>
      <w:r>
        <w:rPr>
          <w:rFonts w:ascii="Book Antiqua"/>
          <w:b/>
          <w:i/>
          <w:color w:val="58585B"/>
          <w:w w:val="105"/>
          <w:sz w:val="20"/>
        </w:rPr>
        <w:t>4809 Woodward Avenue, Suite 268</w:t>
      </w:r>
    </w:p>
    <w:p>
      <w:pPr>
        <w:spacing w:before="39"/>
        <w:ind w:left="802" w:right="0" w:firstLine="0"/>
        <w:jc w:val="left"/>
        <w:rPr>
          <w:rFonts w:ascii="Book Antiqua"/>
          <w:b/>
          <w:i/>
          <w:sz w:val="20"/>
        </w:rPr>
      </w:pPr>
      <w:r>
        <w:rPr>
          <w:rFonts w:ascii="Book Antiqua"/>
          <w:b/>
          <w:i/>
          <w:color w:val="58585B"/>
          <w:w w:val="105"/>
          <w:sz w:val="20"/>
        </w:rPr>
        <w:t>Detroit, MI 48202</w:t>
      </w:r>
    </w:p>
    <w:p>
      <w:pPr>
        <w:spacing w:before="38"/>
        <w:ind w:left="802" w:right="0" w:firstLine="0"/>
        <w:jc w:val="left"/>
        <w:rPr>
          <w:rFonts w:ascii="Book Antiqua"/>
          <w:b/>
          <w:i/>
          <w:sz w:val="20"/>
        </w:rPr>
      </w:pPr>
      <w:r>
        <w:rPr>
          <w:rFonts w:ascii="Book Antiqua"/>
          <w:b/>
          <w:i/>
          <w:color w:val="58585B"/>
          <w:w w:val="120"/>
          <w:sz w:val="20"/>
        </w:rPr>
        <w:t>313.577.2654</w:t>
      </w:r>
    </w:p>
    <w:p>
      <w:pPr>
        <w:spacing w:before="39"/>
        <w:ind w:left="802" w:right="0" w:firstLine="0"/>
        <w:jc w:val="left"/>
        <w:rPr>
          <w:rFonts w:ascii="Book Antiqua"/>
          <w:b/>
          <w:i/>
          <w:sz w:val="20"/>
        </w:rPr>
      </w:pPr>
      <w:r>
        <w:rPr>
          <w:rFonts w:ascii="Book Antiqua"/>
          <w:b/>
          <w:i/>
          <w:color w:val="58585B"/>
          <w:w w:val="105"/>
          <w:sz w:val="20"/>
        </w:rPr>
        <w:t>ddi.wayne.edu</w:t>
      </w:r>
    </w:p>
    <w:p>
      <w:pPr>
        <w:spacing w:line="278" w:lineRule="auto" w:before="102"/>
        <w:ind w:left="804" w:right="333" w:firstLine="0"/>
        <w:jc w:val="left"/>
        <w:rPr>
          <w:rFonts w:ascii="Book Antiqua"/>
          <w:b/>
          <w:i/>
          <w:sz w:val="20"/>
        </w:rPr>
      </w:pPr>
      <w:r>
        <w:rPr/>
        <w:br w:type="column"/>
      </w:r>
      <w:r>
        <w:rPr>
          <w:rFonts w:ascii="Book Antiqua"/>
          <w:b/>
          <w:i/>
          <w:color w:val="58585B"/>
          <w:sz w:val="20"/>
        </w:rPr>
        <w:t>Michigan Protection &amp; Advocacy </w:t>
      </w:r>
      <w:r>
        <w:rPr>
          <w:rFonts w:ascii="Book Antiqua"/>
          <w:b/>
          <w:i/>
          <w:color w:val="58585B"/>
          <w:sz w:val="20"/>
        </w:rPr>
        <w:t>Service, Inc.</w:t>
      </w:r>
    </w:p>
    <w:p>
      <w:pPr>
        <w:spacing w:before="60"/>
        <w:ind w:left="804" w:right="0" w:firstLine="0"/>
        <w:jc w:val="left"/>
        <w:rPr>
          <w:rFonts w:ascii="Book Antiqua"/>
          <w:b/>
          <w:i/>
          <w:sz w:val="20"/>
        </w:rPr>
      </w:pPr>
      <w:r>
        <w:rPr/>
        <w:pict>
          <v:line style="position:absolute;mso-position-horizontal-relative:page;mso-position-vertical-relative:paragraph;z-index:15782400" from="393.539703pt,-112.472649pt" to="393.539703pt,86.581351pt" stroked="true" strokeweight=".855pt" strokecolor="#58585b">
            <v:stroke dashstyle="solid"/>
            <w10:wrap type="none"/>
          </v:line>
        </w:pict>
      </w:r>
      <w:r>
        <w:rPr>
          <w:rFonts w:ascii="Book Antiqua"/>
          <w:b/>
          <w:i/>
          <w:color w:val="58585B"/>
          <w:w w:val="110"/>
          <w:sz w:val="20"/>
        </w:rPr>
        <w:t>4095 Legacy Pkwy, Ste. 500</w:t>
      </w:r>
    </w:p>
    <w:p>
      <w:pPr>
        <w:spacing w:before="39"/>
        <w:ind w:left="804" w:right="0" w:firstLine="0"/>
        <w:jc w:val="left"/>
        <w:rPr>
          <w:rFonts w:ascii="Book Antiqua"/>
          <w:b/>
          <w:i/>
          <w:sz w:val="20"/>
        </w:rPr>
      </w:pPr>
      <w:r>
        <w:rPr>
          <w:rFonts w:ascii="Book Antiqua"/>
          <w:b/>
          <w:i/>
          <w:color w:val="58585B"/>
          <w:w w:val="105"/>
          <w:sz w:val="20"/>
        </w:rPr>
        <w:t>Lansing, MI 48911</w:t>
      </w:r>
    </w:p>
    <w:p>
      <w:pPr>
        <w:spacing w:before="39"/>
        <w:ind w:left="804" w:right="0" w:firstLine="0"/>
        <w:jc w:val="left"/>
        <w:rPr>
          <w:rFonts w:ascii="Book Antiqua"/>
          <w:b/>
          <w:i/>
          <w:sz w:val="20"/>
        </w:rPr>
      </w:pPr>
      <w:r>
        <w:rPr>
          <w:rFonts w:ascii="Book Antiqua"/>
          <w:b/>
          <w:i/>
          <w:color w:val="58585B"/>
          <w:w w:val="120"/>
          <w:sz w:val="20"/>
        </w:rPr>
        <w:t>517.487.1755</w:t>
      </w:r>
    </w:p>
    <w:p>
      <w:pPr>
        <w:spacing w:before="39"/>
        <w:ind w:left="804" w:right="0" w:firstLine="0"/>
        <w:jc w:val="left"/>
        <w:rPr>
          <w:rFonts w:ascii="Book Antiqua"/>
          <w:b/>
          <w:i/>
          <w:sz w:val="20"/>
        </w:rPr>
      </w:pPr>
      <w:r>
        <w:rPr>
          <w:rFonts w:ascii="Book Antiqua"/>
          <w:b/>
          <w:i/>
          <w:color w:val="58585B"/>
          <w:w w:val="105"/>
          <w:sz w:val="20"/>
        </w:rPr>
        <w:t>mpas.org</w:t>
      </w:r>
    </w:p>
    <w:sectPr>
      <w:type w:val="continuous"/>
      <w:pgSz w:w="12240" w:h="15840"/>
      <w:pgMar w:top="0" w:bottom="280" w:left="0" w:right="0"/>
      <w:cols w:num="3" w:equalWidth="0">
        <w:col w:w="3333" w:space="40"/>
        <w:col w:w="4043" w:space="39"/>
        <w:col w:w="478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Book Antiqua">
    <w:altName w:val="Book Antiqua"/>
    <w:charset w:val="0"/>
    <w:family w:val="roman"/>
    <w:pitch w:val="variable"/>
  </w:font>
  <w:font w:name="Cambria">
    <w:altName w:val="Cambria"/>
    <w:charset w:val="0"/>
    <w:family w:val="roman"/>
    <w:pitch w:val="variable"/>
  </w:font>
  <w:font w:name="Bookman Old Style">
    <w:altName w:val="Bookman Old Style"/>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3pt;margin-top:753.096008pt;width:11.05pt;height:12.8pt;mso-position-horizontal-relative:page;mso-position-vertical-relative:page;z-index:-19823104"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w w:val="100"/>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14400"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12864"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17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1235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1081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19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10304"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440002pt;margin-top:747.195007pt;width:203.4pt;height:12.7pt;mso-position-horizontal-relative:page;mso-position-vertical-relative:page;z-index:-19808768" type="#_x0000_t202" filled="false" stroked="false">
          <v:textbox inset="0,0,0,0">
            <w:txbxContent>
              <w:p>
                <w:pPr>
                  <w:spacing w:before="18"/>
                  <w:ind w:left="20" w:right="0" w:firstLine="0"/>
                  <w:jc w:val="left"/>
                  <w:rPr>
                    <w:rFonts w:ascii="Book Antiqua"/>
                    <w:i/>
                    <w:sz w:val="18"/>
                  </w:rPr>
                </w:pPr>
                <w:r>
                  <w:rPr>
                    <w:rFonts w:ascii="Book Antiqua"/>
                    <w:i/>
                    <w:color w:val="58585B"/>
                    <w:w w:val="105"/>
                    <w:sz w:val="18"/>
                  </w:rPr>
                  <w:t>Source: 904 Report, MDHHS, FY 2017 Indicator 9B</w:t>
                </w:r>
              </w:p>
            </w:txbxContent>
          </v:textbox>
          <w10:wrap type="none"/>
        </v:shape>
      </w:pict>
    </w:r>
    <w:r>
      <w:rPr/>
      <w:pict>
        <v:shape style="position:absolute;margin-left:33pt;margin-top:753.096008pt;width:16.05pt;height:12.8pt;mso-position-horizontal-relative:page;mso-position-vertical-relative:page;z-index:-1980825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21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07744"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06208"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0569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24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2259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04160"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03648"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0211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29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01600"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01088"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0057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99040"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98528"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9699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35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96480"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21056"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94944"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94432"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9289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39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92384"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40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90848"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41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90336"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42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88800"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43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788288" type="#_x0000_t202" filled="false" stroked="false">
          <v:textbox inset="0,0,0,0">
            <w:txbxContent>
              <w:p>
                <w:pPr>
                  <w:spacing w:before="15"/>
                  <w:ind w:left="60" w:right="0" w:firstLine="0"/>
                  <w:jc w:val="left"/>
                  <w:rPr>
                    <w:rFonts w:ascii="Cambria"/>
                    <w:sz w:val="18"/>
                  </w:rPr>
                </w:pPr>
                <w:r>
                  <w:rPr/>
                  <w:fldChar w:fldCharType="begin"/>
                </w:r>
                <w:r>
                  <w:rPr>
                    <w:rFonts w:ascii="Cambria"/>
                    <w:color w:val="58585B"/>
                    <w:sz w:val="18"/>
                  </w:rPr>
                  <w:instrText> PAGE </w:instrText>
                </w:r>
                <w:r>
                  <w:rPr/>
                  <w:fldChar w:fldCharType="separate"/>
                </w:r>
                <w:r>
                  <w:rPr/>
                  <w:t>44</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78675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45</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20544"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19008"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18496"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16960"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2.992004pt;margin-top:754.400391pt;width:16.05pt;height:12.8pt;mso-position-horizontal-relative:page;mso-position-vertical-relative:page;z-index:-19816448"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pt;margin-top:753.096008pt;width:16.05pt;height:12.8pt;mso-position-horizontal-relative:page;mso-position-vertical-relative:page;z-index:-19814912" type="#_x0000_t202" filled="false" stroked="false">
          <v:textbox inset="0,0,0,0">
            <w:txbxContent>
              <w:p>
                <w:pPr>
                  <w:spacing w:before="15"/>
                  <w:ind w:left="60" w:right="0" w:firstLine="0"/>
                  <w:jc w:val="left"/>
                  <w:rPr>
                    <w:sz w:val="18"/>
                  </w:rPr>
                </w:pPr>
                <w:r>
                  <w:rPr/>
                  <w:fldChar w:fldCharType="begin"/>
                </w:r>
                <w:r>
                  <w:rPr>
                    <w:color w:val="58585B"/>
                    <w:w w:val="110"/>
                    <w:sz w:val="18"/>
                  </w:rPr>
                  <w:instrText> PAGE </w:instrText>
                </w:r>
                <w:r>
                  <w:rPr/>
                  <w:fldChar w:fldCharType="separate"/>
                </w:r>
                <w:r>
                  <w:rPr/>
                  <w:t>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22080" filled="true" fillcolor="#58585b" stroked="false">
          <v:fill type="solid"/>
          <w10:wrap type="none"/>
        </v:rect>
      </w:pict>
    </w:r>
    <w:r>
      <w:rPr/>
      <w:pict>
        <v:shape style="position:absolute;margin-left:35pt;margin-top:58.894798pt;width:544.050pt;height:25.05pt;mso-position-horizontal-relative:page;mso-position-vertical-relative:page;z-index:-19821568" type="#_x0000_t202" filled="false" stroked="false">
          <v:textbox inset="0,0,0,0">
            <w:txbxContent>
              <w:p>
                <w:pPr>
                  <w:spacing w:before="19"/>
                  <w:ind w:left="20" w:right="0" w:firstLine="0"/>
                  <w:jc w:val="left"/>
                  <w:rPr>
                    <w:rFonts w:ascii="Book Antiqua"/>
                    <w:b/>
                    <w:sz w:val="38"/>
                  </w:rPr>
                </w:pPr>
                <w:r>
                  <w:rPr>
                    <w:rFonts w:ascii="Book Antiqua"/>
                    <w:b/>
                    <w:color w:val="58585B"/>
                    <w:sz w:val="38"/>
                  </w:rPr>
                  <w:t>MICHIGAN </w:t>
                </w:r>
                <w:r>
                  <w:rPr>
                    <w:rFonts w:ascii="Book Antiqua"/>
                    <w:b/>
                    <w:color w:val="58585B"/>
                    <w:spacing w:val="-3"/>
                    <w:sz w:val="38"/>
                  </w:rPr>
                  <w:t>EMPLOYMENT </w:t>
                </w:r>
                <w:r>
                  <w:rPr>
                    <w:rFonts w:ascii="Book Antiqua"/>
                    <w:b/>
                    <w:color w:val="58585B"/>
                    <w:sz w:val="38"/>
                  </w:rPr>
                  <w:t>FIRST </w:t>
                </w:r>
                <w:r>
                  <w:rPr>
                    <w:rFonts w:ascii="Book Antiqua"/>
                    <w:b/>
                    <w:color w:val="58585B"/>
                    <w:spacing w:val="-3"/>
                    <w:sz w:val="38"/>
                  </w:rPr>
                  <w:t>INITIATIVES </w:t>
                </w:r>
                <w:r>
                  <w:rPr>
                    <w:rFonts w:ascii="Book Antiqua"/>
                    <w:b/>
                    <w:color w:val="58585B"/>
                    <w:sz w:val="38"/>
                  </w:rPr>
                  <w:t>(2014-2019)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11840" filled="true" fillcolor="#58585b" stroked="false">
          <v:fill type="solid"/>
          <w10:wrap type="none"/>
        </v:rect>
      </w:pict>
    </w:r>
    <w:r>
      <w:rPr/>
      <w:pict>
        <v:shape style="position:absolute;margin-left:35pt;margin-top:58.894798pt;width:306.8pt;height:25.05pt;mso-position-horizontal-relative:page;mso-position-vertical-relative:page;z-index:-19811328" type="#_x0000_t202" filled="false" stroked="false">
          <v:textbox inset="0,0,0,0">
            <w:txbxContent>
              <w:p>
                <w:pPr>
                  <w:spacing w:before="14"/>
                  <w:ind w:left="20" w:right="0" w:firstLine="0"/>
                  <w:jc w:val="left"/>
                  <w:rPr>
                    <w:b/>
                    <w:sz w:val="38"/>
                  </w:rPr>
                </w:pPr>
                <w:r>
                  <w:rPr>
                    <w:b/>
                    <w:color w:val="58585B"/>
                    <w:w w:val="125"/>
                    <w:sz w:val="38"/>
                  </w:rPr>
                  <w:t>2019</w:t>
                </w:r>
                <w:r>
                  <w:rPr>
                    <w:b/>
                    <w:color w:val="58585B"/>
                    <w:spacing w:val="-39"/>
                    <w:w w:val="125"/>
                    <w:sz w:val="38"/>
                  </w:rPr>
                  <w:t> </w:t>
                </w:r>
                <w:r>
                  <w:rPr>
                    <w:b/>
                    <w:color w:val="58585B"/>
                    <w:spacing w:val="-3"/>
                    <w:w w:val="125"/>
                    <w:sz w:val="38"/>
                  </w:rPr>
                  <w:t>EMPLOYMENT</w:t>
                </w:r>
                <w:r>
                  <w:rPr>
                    <w:b/>
                    <w:color w:val="58585B"/>
                    <w:spacing w:val="-39"/>
                    <w:w w:val="125"/>
                    <w:sz w:val="38"/>
                  </w:rPr>
                  <w:t> </w:t>
                </w:r>
                <w:r>
                  <w:rPr>
                    <w:b/>
                    <w:color w:val="58585B"/>
                    <w:w w:val="125"/>
                    <w:sz w:val="38"/>
                  </w:rPr>
                  <w:t>FIRST</w:t>
                </w:r>
                <w:r>
                  <w:rPr>
                    <w:b/>
                    <w:color w:val="58585B"/>
                    <w:spacing w:val="-38"/>
                    <w:w w:val="125"/>
                    <w:sz w:val="38"/>
                  </w:rPr>
                  <w:t> </w:t>
                </w:r>
                <w:r>
                  <w:rPr>
                    <w:b/>
                    <w:color w:val="58585B"/>
                    <w:spacing w:val="-21"/>
                    <w:w w:val="125"/>
                    <w:sz w:val="38"/>
                  </w:rPr>
                  <w:t>DATA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09792" filled="true" fillcolor="#58585b" stroked="false">
          <v:fill type="solid"/>
          <w10:wrap type="none"/>
        </v:rect>
      </w:pict>
    </w:r>
    <w:r>
      <w:rPr/>
      <w:pict>
        <v:shape style="position:absolute;margin-left:35pt;margin-top:58.894798pt;width:306.8pt;height:25.05pt;mso-position-horizontal-relative:page;mso-position-vertical-relative:page;z-index:-19809280" type="#_x0000_t202" filled="false" stroked="false">
          <v:textbox inset="0,0,0,0">
            <w:txbxContent>
              <w:p>
                <w:pPr>
                  <w:spacing w:before="14"/>
                  <w:ind w:left="20" w:right="0" w:firstLine="0"/>
                  <w:jc w:val="left"/>
                  <w:rPr>
                    <w:b/>
                    <w:sz w:val="38"/>
                  </w:rPr>
                </w:pPr>
                <w:r>
                  <w:rPr>
                    <w:b/>
                    <w:color w:val="58585B"/>
                    <w:w w:val="125"/>
                    <w:sz w:val="38"/>
                  </w:rPr>
                  <w:t>2019</w:t>
                </w:r>
                <w:r>
                  <w:rPr>
                    <w:b/>
                    <w:color w:val="58585B"/>
                    <w:spacing w:val="-39"/>
                    <w:w w:val="125"/>
                    <w:sz w:val="38"/>
                  </w:rPr>
                  <w:t> </w:t>
                </w:r>
                <w:r>
                  <w:rPr>
                    <w:b/>
                    <w:color w:val="58585B"/>
                    <w:spacing w:val="-3"/>
                    <w:w w:val="125"/>
                    <w:sz w:val="38"/>
                  </w:rPr>
                  <w:t>EMPLOYMENT</w:t>
                </w:r>
                <w:r>
                  <w:rPr>
                    <w:b/>
                    <w:color w:val="58585B"/>
                    <w:spacing w:val="-39"/>
                    <w:w w:val="125"/>
                    <w:sz w:val="38"/>
                  </w:rPr>
                  <w:t> </w:t>
                </w:r>
                <w:r>
                  <w:rPr>
                    <w:b/>
                    <w:color w:val="58585B"/>
                    <w:w w:val="125"/>
                    <w:sz w:val="38"/>
                  </w:rPr>
                  <w:t>FIRST</w:t>
                </w:r>
                <w:r>
                  <w:rPr>
                    <w:b/>
                    <w:color w:val="58585B"/>
                    <w:spacing w:val="-38"/>
                    <w:w w:val="125"/>
                    <w:sz w:val="38"/>
                  </w:rPr>
                  <w:t> </w:t>
                </w:r>
                <w:r>
                  <w:rPr>
                    <w:b/>
                    <w:color w:val="58585B"/>
                    <w:spacing w:val="-21"/>
                    <w:w w:val="125"/>
                    <w:sz w:val="38"/>
                  </w:rPr>
                  <w:t>DATA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07232" filled="true" fillcolor="#58585b" stroked="false">
          <v:fill type="solid"/>
          <w10:wrap type="none"/>
        </v:rect>
      </w:pict>
    </w:r>
    <w:r>
      <w:rPr/>
      <w:pict>
        <v:shape style="position:absolute;margin-left:35pt;margin-top:58.894798pt;width:306.8pt;height:25.05pt;mso-position-horizontal-relative:page;mso-position-vertical-relative:page;z-index:-19806720" type="#_x0000_t202" filled="false" stroked="false">
          <v:textbox inset="0,0,0,0">
            <w:txbxContent>
              <w:p>
                <w:pPr>
                  <w:spacing w:before="14"/>
                  <w:ind w:left="20" w:right="0" w:firstLine="0"/>
                  <w:jc w:val="left"/>
                  <w:rPr>
                    <w:b/>
                    <w:sz w:val="38"/>
                  </w:rPr>
                </w:pPr>
                <w:r>
                  <w:rPr>
                    <w:b/>
                    <w:color w:val="58585B"/>
                    <w:w w:val="125"/>
                    <w:sz w:val="38"/>
                  </w:rPr>
                  <w:t>2019</w:t>
                </w:r>
                <w:r>
                  <w:rPr>
                    <w:b/>
                    <w:color w:val="58585B"/>
                    <w:spacing w:val="-39"/>
                    <w:w w:val="125"/>
                    <w:sz w:val="38"/>
                  </w:rPr>
                  <w:t> </w:t>
                </w:r>
                <w:r>
                  <w:rPr>
                    <w:b/>
                    <w:color w:val="58585B"/>
                    <w:spacing w:val="-3"/>
                    <w:w w:val="125"/>
                    <w:sz w:val="38"/>
                  </w:rPr>
                  <w:t>EMPLOYMENT</w:t>
                </w:r>
                <w:r>
                  <w:rPr>
                    <w:b/>
                    <w:color w:val="58585B"/>
                    <w:spacing w:val="-39"/>
                    <w:w w:val="125"/>
                    <w:sz w:val="38"/>
                  </w:rPr>
                  <w:t> </w:t>
                </w:r>
                <w:r>
                  <w:rPr>
                    <w:b/>
                    <w:color w:val="58585B"/>
                    <w:w w:val="125"/>
                    <w:sz w:val="38"/>
                  </w:rPr>
                  <w:t>FIRST</w:t>
                </w:r>
                <w:r>
                  <w:rPr>
                    <w:b/>
                    <w:color w:val="58585B"/>
                    <w:spacing w:val="-38"/>
                    <w:w w:val="125"/>
                    <w:sz w:val="38"/>
                  </w:rPr>
                  <w:t> </w:t>
                </w:r>
                <w:r>
                  <w:rPr>
                    <w:b/>
                    <w:color w:val="58585B"/>
                    <w:spacing w:val="-21"/>
                    <w:w w:val="125"/>
                    <w:sz w:val="38"/>
                  </w:rPr>
                  <w:t>DATA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05184" filled="true" fillcolor="#58585b" stroked="false">
          <v:fill type="solid"/>
          <w10:wrap type="none"/>
        </v:rect>
      </w:pict>
    </w:r>
    <w:r>
      <w:rPr/>
      <w:pict>
        <v:shape style="position:absolute;margin-left:35pt;margin-top:58.894798pt;width:306.8pt;height:25.05pt;mso-position-horizontal-relative:page;mso-position-vertical-relative:page;z-index:-19804672" type="#_x0000_t202" filled="false" stroked="false">
          <v:textbox inset="0,0,0,0">
            <w:txbxContent>
              <w:p>
                <w:pPr>
                  <w:spacing w:before="14"/>
                  <w:ind w:left="20" w:right="0" w:firstLine="0"/>
                  <w:jc w:val="left"/>
                  <w:rPr>
                    <w:b/>
                    <w:sz w:val="38"/>
                  </w:rPr>
                </w:pPr>
                <w:r>
                  <w:rPr>
                    <w:b/>
                    <w:color w:val="58585B"/>
                    <w:w w:val="125"/>
                    <w:sz w:val="38"/>
                  </w:rPr>
                  <w:t>2019</w:t>
                </w:r>
                <w:r>
                  <w:rPr>
                    <w:b/>
                    <w:color w:val="58585B"/>
                    <w:spacing w:val="-39"/>
                    <w:w w:val="125"/>
                    <w:sz w:val="38"/>
                  </w:rPr>
                  <w:t> </w:t>
                </w:r>
                <w:r>
                  <w:rPr>
                    <w:b/>
                    <w:color w:val="58585B"/>
                    <w:spacing w:val="-3"/>
                    <w:w w:val="125"/>
                    <w:sz w:val="38"/>
                  </w:rPr>
                  <w:t>EMPLOYMENT</w:t>
                </w:r>
                <w:r>
                  <w:rPr>
                    <w:b/>
                    <w:color w:val="58585B"/>
                    <w:spacing w:val="-39"/>
                    <w:w w:val="125"/>
                    <w:sz w:val="38"/>
                  </w:rPr>
                  <w:t> </w:t>
                </w:r>
                <w:r>
                  <w:rPr>
                    <w:b/>
                    <w:color w:val="58585B"/>
                    <w:w w:val="125"/>
                    <w:sz w:val="38"/>
                  </w:rPr>
                  <w:t>FIRST</w:t>
                </w:r>
                <w:r>
                  <w:rPr>
                    <w:b/>
                    <w:color w:val="58585B"/>
                    <w:spacing w:val="-38"/>
                    <w:w w:val="125"/>
                    <w:sz w:val="38"/>
                  </w:rPr>
                  <w:t> </w:t>
                </w:r>
                <w:r>
                  <w:rPr>
                    <w:b/>
                    <w:color w:val="58585B"/>
                    <w:spacing w:val="-21"/>
                    <w:w w:val="125"/>
                    <w:sz w:val="38"/>
                  </w:rPr>
                  <w:t>DATA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894798pt;width:202.7pt;height:25.05pt;mso-position-horizontal-relative:page;mso-position-vertical-relative:page;z-index:-19803136" type="#_x0000_t202" filled="false" stroked="false">
          <v:textbox inset="0,0,0,0">
            <w:txbxContent>
              <w:p>
                <w:pPr>
                  <w:spacing w:before="14"/>
                  <w:ind w:left="20" w:right="0" w:firstLine="0"/>
                  <w:jc w:val="left"/>
                  <w:rPr>
                    <w:b/>
                    <w:sz w:val="38"/>
                  </w:rPr>
                </w:pPr>
                <w:r>
                  <w:rPr>
                    <w:b/>
                    <w:color w:val="58585B"/>
                    <w:spacing w:val="-7"/>
                    <w:w w:val="120"/>
                    <w:sz w:val="38"/>
                  </w:rPr>
                  <w:t>RECOMMENDATIONS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8.894798pt;width:202.7pt;height:25.05pt;mso-position-horizontal-relative:page;mso-position-vertical-relative:page;z-index:-19802624" type="#_x0000_t202" filled="false" stroked="false">
          <v:textbox inset="0,0,0,0">
            <w:txbxContent>
              <w:p>
                <w:pPr>
                  <w:spacing w:before="14"/>
                  <w:ind w:left="20" w:right="0" w:firstLine="0"/>
                  <w:jc w:val="left"/>
                  <w:rPr>
                    <w:b/>
                    <w:sz w:val="38"/>
                  </w:rPr>
                </w:pPr>
                <w:r>
                  <w:rPr>
                    <w:b/>
                    <w:color w:val="58585B"/>
                    <w:spacing w:val="-7"/>
                    <w:w w:val="120"/>
                    <w:sz w:val="38"/>
                  </w:rPr>
                  <w:t>RECOMMENDATIONS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00064" filled="true" fillcolor="#58585b" stroked="false">
          <v:fill type="solid"/>
          <w10:wrap type="none"/>
        </v:rect>
      </w:pict>
    </w:r>
    <w:r>
      <w:rPr/>
      <w:pict>
        <v:shape style="position:absolute;margin-left:35pt;margin-top:58.894798pt;width:74.150pt;height:25.05pt;mso-position-horizontal-relative:page;mso-position-vertical-relative:page;z-index:-19799552" type="#_x0000_t202" filled="false" stroked="false">
          <v:textbox inset="0,0,0,0">
            <w:txbxContent>
              <w:p>
                <w:pPr>
                  <w:spacing w:before="14"/>
                  <w:ind w:left="20" w:right="0" w:firstLine="0"/>
                  <w:jc w:val="left"/>
                  <w:rPr>
                    <w:b/>
                    <w:sz w:val="38"/>
                  </w:rPr>
                </w:pPr>
                <w:r>
                  <w:rPr>
                    <w:b/>
                    <w:color w:val="58585B"/>
                    <w:w w:val="125"/>
                    <w:sz w:val="38"/>
                  </w:rPr>
                  <w:t>TABLES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98016" filled="true" fillcolor="#58585b" stroked="false">
          <v:fill type="solid"/>
          <w10:wrap type="none"/>
        </v:rect>
      </w:pict>
    </w:r>
    <w:r>
      <w:rPr/>
      <w:pict>
        <v:shape style="position:absolute;margin-left:35pt;margin-top:58.894798pt;width:74.150pt;height:25.05pt;mso-position-horizontal-relative:page;mso-position-vertical-relative:page;z-index:-19797504"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95968" filled="true" fillcolor="#58585b" stroked="false">
          <v:fill type="solid"/>
          <w10:wrap type="none"/>
        </v:rect>
      </w:pict>
    </w:r>
    <w:r>
      <w:rPr/>
      <w:pict>
        <v:shape style="position:absolute;margin-left:35pt;margin-top:58.894798pt;width:74.150pt;height:25.05pt;mso-position-horizontal-relative:page;mso-position-vertical-relative:page;z-index:-19795456"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20032" filled="true" fillcolor="#58585b" stroked="false">
          <v:fill type="solid"/>
          <w10:wrap type="none"/>
        </v:rect>
      </w:pict>
    </w:r>
    <w:r>
      <w:rPr/>
      <w:pict>
        <v:shape style="position:absolute;margin-left:35pt;margin-top:58.894798pt;width:544.050pt;height:25.05pt;mso-position-horizontal-relative:page;mso-position-vertical-relative:page;z-index:-19819520" type="#_x0000_t202" filled="false" stroked="false">
          <v:textbox inset="0,0,0,0">
            <w:txbxContent>
              <w:p>
                <w:pPr>
                  <w:spacing w:before="19"/>
                  <w:ind w:left="20" w:right="0" w:firstLine="0"/>
                  <w:jc w:val="left"/>
                  <w:rPr>
                    <w:rFonts w:ascii="Book Antiqua"/>
                    <w:b/>
                    <w:sz w:val="38"/>
                  </w:rPr>
                </w:pPr>
                <w:r>
                  <w:rPr>
                    <w:rFonts w:ascii="Book Antiqua"/>
                    <w:b/>
                    <w:color w:val="58585B"/>
                    <w:sz w:val="38"/>
                  </w:rPr>
                  <w:t>MICHIGAN </w:t>
                </w:r>
                <w:r>
                  <w:rPr>
                    <w:rFonts w:ascii="Book Antiqua"/>
                    <w:b/>
                    <w:color w:val="58585B"/>
                    <w:spacing w:val="-3"/>
                    <w:sz w:val="38"/>
                  </w:rPr>
                  <w:t>EMPLOYMENT </w:t>
                </w:r>
                <w:r>
                  <w:rPr>
                    <w:rFonts w:ascii="Book Antiqua"/>
                    <w:b/>
                    <w:color w:val="58585B"/>
                    <w:sz w:val="38"/>
                  </w:rPr>
                  <w:t>FIRST </w:t>
                </w:r>
                <w:r>
                  <w:rPr>
                    <w:rFonts w:ascii="Book Antiqua"/>
                    <w:b/>
                    <w:color w:val="58585B"/>
                    <w:spacing w:val="-3"/>
                    <w:sz w:val="38"/>
                  </w:rPr>
                  <w:t>INITIATIVES </w:t>
                </w:r>
                <w:r>
                  <w:rPr>
                    <w:rFonts w:ascii="Book Antiqua"/>
                    <w:b/>
                    <w:color w:val="58585B"/>
                    <w:sz w:val="38"/>
                  </w:rPr>
                  <w:t>(2014-2019)</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93920" filled="true" fillcolor="#58585b" stroked="false">
          <v:fill type="solid"/>
          <w10:wrap type="none"/>
        </v:rect>
      </w:pict>
    </w:r>
    <w:r>
      <w:rPr/>
      <w:pict>
        <v:shape style="position:absolute;margin-left:35pt;margin-top:58.894798pt;width:74.150pt;height:25.05pt;mso-position-horizontal-relative:page;mso-position-vertical-relative:page;z-index:-19793408"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91872" filled="true" fillcolor="#58585b" stroked="false">
          <v:fill type="solid"/>
          <w10:wrap type="none"/>
        </v:rect>
      </w:pict>
    </w:r>
    <w:r>
      <w:rPr/>
      <w:pict>
        <v:shape style="position:absolute;margin-left:35pt;margin-top:58.894798pt;width:74.150pt;height:25.05pt;mso-position-horizontal-relative:page;mso-position-vertical-relative:page;z-index:-19791360"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89824" filled="true" fillcolor="#58585b" stroked="false">
          <v:fill type="solid"/>
          <w10:wrap type="none"/>
        </v:rect>
      </w:pict>
    </w:r>
    <w:r>
      <w:rPr/>
      <w:pict>
        <v:shape style="position:absolute;margin-left:35pt;margin-top:58.894798pt;width:74.150pt;height:25.05pt;mso-position-horizontal-relative:page;mso-position-vertical-relative:page;z-index:-19789312"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787776" filled="true" fillcolor="#58585b" stroked="false">
          <v:fill type="solid"/>
          <w10:wrap type="none"/>
        </v:rect>
      </w:pict>
    </w:r>
    <w:r>
      <w:rPr/>
      <w:pict>
        <v:shape style="position:absolute;margin-left:35pt;margin-top:58.894798pt;width:74.150pt;height:25.05pt;mso-position-horizontal-relative:page;mso-position-vertical-relative:page;z-index:-19787264" type="#_x0000_t202" filled="false" stroked="false">
          <v:textbox inset="0,0,0,0">
            <w:txbxContent>
              <w:p>
                <w:pPr>
                  <w:spacing w:before="19"/>
                  <w:ind w:left="20" w:right="0" w:firstLine="0"/>
                  <w:jc w:val="left"/>
                  <w:rPr>
                    <w:rFonts w:ascii="Book Antiqua"/>
                    <w:b/>
                    <w:sz w:val="38"/>
                  </w:rPr>
                </w:pPr>
                <w:r>
                  <w:rPr>
                    <w:rFonts w:ascii="Book Antiqua"/>
                    <w:b/>
                    <w:color w:val="58585B"/>
                    <w:w w:val="95"/>
                    <w:sz w:val="38"/>
                  </w:rPr>
                  <w:t>TABLES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17984" filled="true" fillcolor="#58585b" stroked="false">
          <v:fill type="solid"/>
          <w10:wrap type="none"/>
        </v:rect>
      </w:pict>
    </w:r>
    <w:r>
      <w:rPr/>
      <w:pict>
        <v:shape style="position:absolute;margin-left:35pt;margin-top:58.894798pt;width:544.050pt;height:25.05pt;mso-position-horizontal-relative:page;mso-position-vertical-relative:page;z-index:-19817472" type="#_x0000_t202" filled="false" stroked="false">
          <v:textbox inset="0,0,0,0">
            <w:txbxContent>
              <w:p>
                <w:pPr>
                  <w:spacing w:before="19"/>
                  <w:ind w:left="20" w:right="0" w:firstLine="0"/>
                  <w:jc w:val="left"/>
                  <w:rPr>
                    <w:rFonts w:ascii="Book Antiqua"/>
                    <w:b/>
                    <w:sz w:val="38"/>
                  </w:rPr>
                </w:pPr>
                <w:r>
                  <w:rPr>
                    <w:rFonts w:ascii="Book Antiqua"/>
                    <w:b/>
                    <w:color w:val="58585B"/>
                    <w:sz w:val="38"/>
                  </w:rPr>
                  <w:t>MICHIGAN </w:t>
                </w:r>
                <w:r>
                  <w:rPr>
                    <w:rFonts w:ascii="Book Antiqua"/>
                    <w:b/>
                    <w:color w:val="58585B"/>
                    <w:spacing w:val="-3"/>
                    <w:sz w:val="38"/>
                  </w:rPr>
                  <w:t>EMPLOYMENT </w:t>
                </w:r>
                <w:r>
                  <w:rPr>
                    <w:rFonts w:ascii="Book Antiqua"/>
                    <w:b/>
                    <w:color w:val="58585B"/>
                    <w:sz w:val="38"/>
                  </w:rPr>
                  <w:t>FIRST </w:t>
                </w:r>
                <w:r>
                  <w:rPr>
                    <w:rFonts w:ascii="Book Antiqua"/>
                    <w:b/>
                    <w:color w:val="58585B"/>
                    <w:spacing w:val="-3"/>
                    <w:sz w:val="38"/>
                  </w:rPr>
                  <w:t>INITIATIVES </w:t>
                </w:r>
                <w:r>
                  <w:rPr>
                    <w:rFonts w:ascii="Book Antiqua"/>
                    <w:b/>
                    <w:color w:val="58585B"/>
                    <w:sz w:val="38"/>
                  </w:rPr>
                  <w:t>(2014-2019)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15936" filled="true" fillcolor="#58585b" stroked="false">
          <v:fill type="solid"/>
          <w10:wrap type="none"/>
        </v:rect>
      </w:pict>
    </w:r>
    <w:r>
      <w:rPr/>
      <w:pict>
        <v:shape style="position:absolute;margin-left:35pt;margin-top:58.894798pt;width:544.050pt;height:25.05pt;mso-position-horizontal-relative:page;mso-position-vertical-relative:page;z-index:-19815424" type="#_x0000_t202" filled="false" stroked="false">
          <v:textbox inset="0,0,0,0">
            <w:txbxContent>
              <w:p>
                <w:pPr>
                  <w:spacing w:before="19"/>
                  <w:ind w:left="20" w:right="0" w:firstLine="0"/>
                  <w:jc w:val="left"/>
                  <w:rPr>
                    <w:rFonts w:ascii="Book Antiqua"/>
                    <w:b/>
                    <w:sz w:val="38"/>
                  </w:rPr>
                </w:pPr>
                <w:r>
                  <w:rPr>
                    <w:rFonts w:ascii="Book Antiqua"/>
                    <w:b/>
                    <w:color w:val="58585B"/>
                    <w:sz w:val="38"/>
                  </w:rPr>
                  <w:t>MICHIGAN </w:t>
                </w:r>
                <w:r>
                  <w:rPr>
                    <w:rFonts w:ascii="Book Antiqua"/>
                    <w:b/>
                    <w:color w:val="58585B"/>
                    <w:spacing w:val="-3"/>
                    <w:sz w:val="38"/>
                  </w:rPr>
                  <w:t>EMPLOYMENT </w:t>
                </w:r>
                <w:r>
                  <w:rPr>
                    <w:rFonts w:ascii="Book Antiqua"/>
                    <w:b/>
                    <w:color w:val="58585B"/>
                    <w:sz w:val="38"/>
                  </w:rPr>
                  <w:t>FIRST </w:t>
                </w:r>
                <w:r>
                  <w:rPr>
                    <w:rFonts w:ascii="Book Antiqua"/>
                    <w:b/>
                    <w:color w:val="58585B"/>
                    <w:spacing w:val="-3"/>
                    <w:sz w:val="38"/>
                  </w:rPr>
                  <w:t>INITIATIVES </w:t>
                </w:r>
                <w:r>
                  <w:rPr>
                    <w:rFonts w:ascii="Book Antiqua"/>
                    <w:b/>
                    <w:color w:val="58585B"/>
                    <w:sz w:val="38"/>
                  </w:rPr>
                  <w:t>(2014-2019)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pt;margin-top:88.400002pt;width:576pt;height:1pt;mso-position-horizontal-relative:page;mso-position-vertical-relative:page;z-index:-19813888" filled="true" fillcolor="#58585b" stroked="false">
          <v:fill type="solid"/>
          <w10:wrap type="none"/>
        </v:rect>
      </w:pict>
    </w:r>
    <w:r>
      <w:rPr/>
      <w:pict>
        <v:shape style="position:absolute;margin-left:35pt;margin-top:58.894798pt;width:306.8pt;height:25.05pt;mso-position-horizontal-relative:page;mso-position-vertical-relative:page;z-index:-19813376" type="#_x0000_t202" filled="false" stroked="false">
          <v:textbox inset="0,0,0,0">
            <w:txbxContent>
              <w:p>
                <w:pPr>
                  <w:spacing w:before="14"/>
                  <w:ind w:left="20" w:right="0" w:firstLine="0"/>
                  <w:jc w:val="left"/>
                  <w:rPr>
                    <w:b/>
                    <w:sz w:val="38"/>
                  </w:rPr>
                </w:pPr>
                <w:r>
                  <w:rPr>
                    <w:b/>
                    <w:color w:val="58585B"/>
                    <w:w w:val="125"/>
                    <w:sz w:val="38"/>
                  </w:rPr>
                  <w:t>2019</w:t>
                </w:r>
                <w:r>
                  <w:rPr>
                    <w:b/>
                    <w:color w:val="58585B"/>
                    <w:spacing w:val="-39"/>
                    <w:w w:val="125"/>
                    <w:sz w:val="38"/>
                  </w:rPr>
                  <w:t> </w:t>
                </w:r>
                <w:r>
                  <w:rPr>
                    <w:b/>
                    <w:color w:val="58585B"/>
                    <w:spacing w:val="-3"/>
                    <w:w w:val="125"/>
                    <w:sz w:val="38"/>
                  </w:rPr>
                  <w:t>EMPLOYMENT</w:t>
                </w:r>
                <w:r>
                  <w:rPr>
                    <w:b/>
                    <w:color w:val="58585B"/>
                    <w:spacing w:val="-39"/>
                    <w:w w:val="125"/>
                    <w:sz w:val="38"/>
                  </w:rPr>
                  <w:t> </w:t>
                </w:r>
                <w:r>
                  <w:rPr>
                    <w:b/>
                    <w:color w:val="58585B"/>
                    <w:w w:val="125"/>
                    <w:sz w:val="38"/>
                  </w:rPr>
                  <w:t>FIRST</w:t>
                </w:r>
                <w:r>
                  <w:rPr>
                    <w:b/>
                    <w:color w:val="58585B"/>
                    <w:spacing w:val="-38"/>
                    <w:w w:val="125"/>
                    <w:sz w:val="38"/>
                  </w:rPr>
                  <w:t> </w:t>
                </w:r>
                <w:r>
                  <w:rPr>
                    <w:b/>
                    <w:color w:val="58585B"/>
                    <w:spacing w:val="-21"/>
                    <w:w w:val="125"/>
                    <w:sz w:val="38"/>
                  </w:rPr>
                  <w:t>DATA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960" w:hanging="237"/>
        <w:jc w:val="left"/>
      </w:pPr>
      <w:rPr>
        <w:rFonts w:hint="default" w:ascii="Calibri" w:hAnsi="Calibri" w:eastAsia="Calibri" w:cs="Calibri"/>
        <w:color w:val="58585B"/>
        <w:w w:val="109"/>
        <w:sz w:val="22"/>
        <w:szCs w:val="22"/>
      </w:rPr>
    </w:lvl>
    <w:lvl w:ilvl="1">
      <w:start w:val="0"/>
      <w:numFmt w:val="bullet"/>
      <w:lvlText w:val="•"/>
      <w:lvlJc w:val="left"/>
      <w:pPr>
        <w:ind w:left="2988" w:hanging="237"/>
      </w:pPr>
      <w:rPr>
        <w:rFonts w:hint="default"/>
      </w:rPr>
    </w:lvl>
    <w:lvl w:ilvl="2">
      <w:start w:val="0"/>
      <w:numFmt w:val="bullet"/>
      <w:lvlText w:val="•"/>
      <w:lvlJc w:val="left"/>
      <w:pPr>
        <w:ind w:left="4016" w:hanging="237"/>
      </w:pPr>
      <w:rPr>
        <w:rFonts w:hint="default"/>
      </w:rPr>
    </w:lvl>
    <w:lvl w:ilvl="3">
      <w:start w:val="0"/>
      <w:numFmt w:val="bullet"/>
      <w:lvlText w:val="•"/>
      <w:lvlJc w:val="left"/>
      <w:pPr>
        <w:ind w:left="5044" w:hanging="237"/>
      </w:pPr>
      <w:rPr>
        <w:rFonts w:hint="default"/>
      </w:rPr>
    </w:lvl>
    <w:lvl w:ilvl="4">
      <w:start w:val="0"/>
      <w:numFmt w:val="bullet"/>
      <w:lvlText w:val="•"/>
      <w:lvlJc w:val="left"/>
      <w:pPr>
        <w:ind w:left="6072" w:hanging="237"/>
      </w:pPr>
      <w:rPr>
        <w:rFonts w:hint="default"/>
      </w:rPr>
    </w:lvl>
    <w:lvl w:ilvl="5">
      <w:start w:val="0"/>
      <w:numFmt w:val="bullet"/>
      <w:lvlText w:val="•"/>
      <w:lvlJc w:val="left"/>
      <w:pPr>
        <w:ind w:left="7100" w:hanging="237"/>
      </w:pPr>
      <w:rPr>
        <w:rFonts w:hint="default"/>
      </w:rPr>
    </w:lvl>
    <w:lvl w:ilvl="6">
      <w:start w:val="0"/>
      <w:numFmt w:val="bullet"/>
      <w:lvlText w:val="•"/>
      <w:lvlJc w:val="left"/>
      <w:pPr>
        <w:ind w:left="8128" w:hanging="237"/>
      </w:pPr>
      <w:rPr>
        <w:rFonts w:hint="default"/>
      </w:rPr>
    </w:lvl>
    <w:lvl w:ilvl="7">
      <w:start w:val="0"/>
      <w:numFmt w:val="bullet"/>
      <w:lvlText w:val="•"/>
      <w:lvlJc w:val="left"/>
      <w:pPr>
        <w:ind w:left="9156" w:hanging="237"/>
      </w:pPr>
      <w:rPr>
        <w:rFonts w:hint="default"/>
      </w:rPr>
    </w:lvl>
    <w:lvl w:ilvl="8">
      <w:start w:val="0"/>
      <w:numFmt w:val="bullet"/>
      <w:lvlText w:val="•"/>
      <w:lvlJc w:val="left"/>
      <w:pPr>
        <w:ind w:left="10184" w:hanging="237"/>
      </w:pPr>
      <w:rPr>
        <w:rFonts w:hint="default"/>
      </w:rPr>
    </w:lvl>
  </w:abstractNum>
  <w:abstractNum w:abstractNumId="7">
    <w:multiLevelType w:val="hybridMultilevel"/>
    <w:lvl w:ilvl="0">
      <w:start w:val="4"/>
      <w:numFmt w:val="decimal"/>
      <w:lvlText w:val="%1."/>
      <w:lvlJc w:val="left"/>
      <w:pPr>
        <w:ind w:left="2213" w:hanging="253"/>
        <w:jc w:val="left"/>
      </w:pPr>
      <w:rPr>
        <w:rFonts w:hint="default"/>
        <w:b/>
        <w:bCs/>
        <w:w w:val="118"/>
      </w:rPr>
    </w:lvl>
    <w:lvl w:ilvl="1">
      <w:start w:val="0"/>
      <w:numFmt w:val="bullet"/>
      <w:lvlText w:val="•"/>
      <w:lvlJc w:val="left"/>
      <w:pPr>
        <w:ind w:left="3222" w:hanging="253"/>
      </w:pPr>
      <w:rPr>
        <w:rFonts w:hint="default"/>
      </w:rPr>
    </w:lvl>
    <w:lvl w:ilvl="2">
      <w:start w:val="0"/>
      <w:numFmt w:val="bullet"/>
      <w:lvlText w:val="•"/>
      <w:lvlJc w:val="left"/>
      <w:pPr>
        <w:ind w:left="4224" w:hanging="253"/>
      </w:pPr>
      <w:rPr>
        <w:rFonts w:hint="default"/>
      </w:rPr>
    </w:lvl>
    <w:lvl w:ilvl="3">
      <w:start w:val="0"/>
      <w:numFmt w:val="bullet"/>
      <w:lvlText w:val="•"/>
      <w:lvlJc w:val="left"/>
      <w:pPr>
        <w:ind w:left="5226" w:hanging="253"/>
      </w:pPr>
      <w:rPr>
        <w:rFonts w:hint="default"/>
      </w:rPr>
    </w:lvl>
    <w:lvl w:ilvl="4">
      <w:start w:val="0"/>
      <w:numFmt w:val="bullet"/>
      <w:lvlText w:val="•"/>
      <w:lvlJc w:val="left"/>
      <w:pPr>
        <w:ind w:left="6228" w:hanging="253"/>
      </w:pPr>
      <w:rPr>
        <w:rFonts w:hint="default"/>
      </w:rPr>
    </w:lvl>
    <w:lvl w:ilvl="5">
      <w:start w:val="0"/>
      <w:numFmt w:val="bullet"/>
      <w:lvlText w:val="•"/>
      <w:lvlJc w:val="left"/>
      <w:pPr>
        <w:ind w:left="7230" w:hanging="253"/>
      </w:pPr>
      <w:rPr>
        <w:rFonts w:hint="default"/>
      </w:rPr>
    </w:lvl>
    <w:lvl w:ilvl="6">
      <w:start w:val="0"/>
      <w:numFmt w:val="bullet"/>
      <w:lvlText w:val="•"/>
      <w:lvlJc w:val="left"/>
      <w:pPr>
        <w:ind w:left="8232" w:hanging="253"/>
      </w:pPr>
      <w:rPr>
        <w:rFonts w:hint="default"/>
      </w:rPr>
    </w:lvl>
    <w:lvl w:ilvl="7">
      <w:start w:val="0"/>
      <w:numFmt w:val="bullet"/>
      <w:lvlText w:val="•"/>
      <w:lvlJc w:val="left"/>
      <w:pPr>
        <w:ind w:left="9234" w:hanging="253"/>
      </w:pPr>
      <w:rPr>
        <w:rFonts w:hint="default"/>
      </w:rPr>
    </w:lvl>
    <w:lvl w:ilvl="8">
      <w:start w:val="0"/>
      <w:numFmt w:val="bullet"/>
      <w:lvlText w:val="•"/>
      <w:lvlJc w:val="left"/>
      <w:pPr>
        <w:ind w:left="10236" w:hanging="253"/>
      </w:pPr>
      <w:rPr>
        <w:rFonts w:hint="default"/>
      </w:rPr>
    </w:lvl>
  </w:abstractNum>
  <w:abstractNum w:abstractNumId="6">
    <w:multiLevelType w:val="hybridMultilevel"/>
    <w:lvl w:ilvl="0">
      <w:start w:val="1"/>
      <w:numFmt w:val="lowerLetter"/>
      <w:lvlText w:val="%1."/>
      <w:lvlJc w:val="left"/>
      <w:pPr>
        <w:ind w:left="2259" w:hanging="299"/>
        <w:jc w:val="left"/>
      </w:pPr>
      <w:rPr>
        <w:rFonts w:hint="default" w:ascii="Calibri" w:hAnsi="Calibri" w:eastAsia="Calibri" w:cs="Calibri"/>
        <w:b/>
        <w:bCs/>
        <w:color w:val="597B7B"/>
        <w:w w:val="110"/>
        <w:sz w:val="26"/>
        <w:szCs w:val="26"/>
      </w:rPr>
    </w:lvl>
    <w:lvl w:ilvl="1">
      <w:start w:val="0"/>
      <w:numFmt w:val="bullet"/>
      <w:lvlText w:val="•"/>
      <w:lvlJc w:val="left"/>
      <w:pPr>
        <w:ind w:left="3258" w:hanging="299"/>
      </w:pPr>
      <w:rPr>
        <w:rFonts w:hint="default"/>
      </w:rPr>
    </w:lvl>
    <w:lvl w:ilvl="2">
      <w:start w:val="0"/>
      <w:numFmt w:val="bullet"/>
      <w:lvlText w:val="•"/>
      <w:lvlJc w:val="left"/>
      <w:pPr>
        <w:ind w:left="4256" w:hanging="299"/>
      </w:pPr>
      <w:rPr>
        <w:rFonts w:hint="default"/>
      </w:rPr>
    </w:lvl>
    <w:lvl w:ilvl="3">
      <w:start w:val="0"/>
      <w:numFmt w:val="bullet"/>
      <w:lvlText w:val="•"/>
      <w:lvlJc w:val="left"/>
      <w:pPr>
        <w:ind w:left="5254" w:hanging="299"/>
      </w:pPr>
      <w:rPr>
        <w:rFonts w:hint="default"/>
      </w:rPr>
    </w:lvl>
    <w:lvl w:ilvl="4">
      <w:start w:val="0"/>
      <w:numFmt w:val="bullet"/>
      <w:lvlText w:val="•"/>
      <w:lvlJc w:val="left"/>
      <w:pPr>
        <w:ind w:left="6252" w:hanging="299"/>
      </w:pPr>
      <w:rPr>
        <w:rFonts w:hint="default"/>
      </w:rPr>
    </w:lvl>
    <w:lvl w:ilvl="5">
      <w:start w:val="0"/>
      <w:numFmt w:val="bullet"/>
      <w:lvlText w:val="•"/>
      <w:lvlJc w:val="left"/>
      <w:pPr>
        <w:ind w:left="7250" w:hanging="299"/>
      </w:pPr>
      <w:rPr>
        <w:rFonts w:hint="default"/>
      </w:rPr>
    </w:lvl>
    <w:lvl w:ilvl="6">
      <w:start w:val="0"/>
      <w:numFmt w:val="bullet"/>
      <w:lvlText w:val="•"/>
      <w:lvlJc w:val="left"/>
      <w:pPr>
        <w:ind w:left="8248" w:hanging="299"/>
      </w:pPr>
      <w:rPr>
        <w:rFonts w:hint="default"/>
      </w:rPr>
    </w:lvl>
    <w:lvl w:ilvl="7">
      <w:start w:val="0"/>
      <w:numFmt w:val="bullet"/>
      <w:lvlText w:val="•"/>
      <w:lvlJc w:val="left"/>
      <w:pPr>
        <w:ind w:left="9246" w:hanging="299"/>
      </w:pPr>
      <w:rPr>
        <w:rFonts w:hint="default"/>
      </w:rPr>
    </w:lvl>
    <w:lvl w:ilvl="8">
      <w:start w:val="0"/>
      <w:numFmt w:val="bullet"/>
      <w:lvlText w:val="•"/>
      <w:lvlJc w:val="left"/>
      <w:pPr>
        <w:ind w:left="10244" w:hanging="299"/>
      </w:pPr>
      <w:rPr>
        <w:rFonts w:hint="default"/>
      </w:rPr>
    </w:lvl>
  </w:abstractNum>
  <w:abstractNum w:abstractNumId="5">
    <w:multiLevelType w:val="hybridMultilevel"/>
    <w:lvl w:ilvl="0">
      <w:start w:val="0"/>
      <w:numFmt w:val="bullet"/>
      <w:lvlText w:val="•"/>
      <w:lvlJc w:val="left"/>
      <w:pPr>
        <w:ind w:left="2320" w:hanging="360"/>
      </w:pPr>
      <w:rPr>
        <w:rFonts w:hint="default" w:ascii="Calibri" w:hAnsi="Calibri" w:eastAsia="Calibri" w:cs="Calibri"/>
        <w:color w:val="58585B"/>
        <w:w w:val="100"/>
        <w:sz w:val="22"/>
        <w:szCs w:val="22"/>
      </w:rPr>
    </w:lvl>
    <w:lvl w:ilvl="1">
      <w:start w:val="0"/>
      <w:numFmt w:val="bullet"/>
      <w:lvlText w:val="•"/>
      <w:lvlJc w:val="left"/>
      <w:pPr>
        <w:ind w:left="3312" w:hanging="360"/>
      </w:pPr>
      <w:rPr>
        <w:rFonts w:hint="default"/>
      </w:rPr>
    </w:lvl>
    <w:lvl w:ilvl="2">
      <w:start w:val="0"/>
      <w:numFmt w:val="bullet"/>
      <w:lvlText w:val="•"/>
      <w:lvlJc w:val="left"/>
      <w:pPr>
        <w:ind w:left="4304" w:hanging="360"/>
      </w:pPr>
      <w:rPr>
        <w:rFonts w:hint="default"/>
      </w:rPr>
    </w:lvl>
    <w:lvl w:ilvl="3">
      <w:start w:val="0"/>
      <w:numFmt w:val="bullet"/>
      <w:lvlText w:val="•"/>
      <w:lvlJc w:val="left"/>
      <w:pPr>
        <w:ind w:left="5296" w:hanging="360"/>
      </w:pPr>
      <w:rPr>
        <w:rFonts w:hint="default"/>
      </w:rPr>
    </w:lvl>
    <w:lvl w:ilvl="4">
      <w:start w:val="0"/>
      <w:numFmt w:val="bullet"/>
      <w:lvlText w:val="•"/>
      <w:lvlJc w:val="left"/>
      <w:pPr>
        <w:ind w:left="6288" w:hanging="360"/>
      </w:pPr>
      <w:rPr>
        <w:rFonts w:hint="default"/>
      </w:rPr>
    </w:lvl>
    <w:lvl w:ilvl="5">
      <w:start w:val="0"/>
      <w:numFmt w:val="bullet"/>
      <w:lvlText w:val="•"/>
      <w:lvlJc w:val="left"/>
      <w:pPr>
        <w:ind w:left="7280" w:hanging="360"/>
      </w:pPr>
      <w:rPr>
        <w:rFonts w:hint="default"/>
      </w:rPr>
    </w:lvl>
    <w:lvl w:ilvl="6">
      <w:start w:val="0"/>
      <w:numFmt w:val="bullet"/>
      <w:lvlText w:val="•"/>
      <w:lvlJc w:val="left"/>
      <w:pPr>
        <w:ind w:left="8272" w:hanging="360"/>
      </w:pPr>
      <w:rPr>
        <w:rFonts w:hint="default"/>
      </w:rPr>
    </w:lvl>
    <w:lvl w:ilvl="7">
      <w:start w:val="0"/>
      <w:numFmt w:val="bullet"/>
      <w:lvlText w:val="•"/>
      <w:lvlJc w:val="left"/>
      <w:pPr>
        <w:ind w:left="9264" w:hanging="360"/>
      </w:pPr>
      <w:rPr>
        <w:rFonts w:hint="default"/>
      </w:rPr>
    </w:lvl>
    <w:lvl w:ilvl="8">
      <w:start w:val="0"/>
      <w:numFmt w:val="bullet"/>
      <w:lvlText w:val="•"/>
      <w:lvlJc w:val="left"/>
      <w:pPr>
        <w:ind w:left="10256" w:hanging="360"/>
      </w:pPr>
      <w:rPr>
        <w:rFonts w:hint="default"/>
      </w:rPr>
    </w:lvl>
  </w:abstractNum>
  <w:abstractNum w:abstractNumId="4">
    <w:multiLevelType w:val="hybridMultilevel"/>
    <w:lvl w:ilvl="0">
      <w:start w:val="0"/>
      <w:numFmt w:val="bullet"/>
      <w:lvlText w:val="•"/>
      <w:lvlJc w:val="left"/>
      <w:pPr>
        <w:ind w:left="1960" w:hanging="360"/>
      </w:pPr>
      <w:rPr>
        <w:rFonts w:hint="default" w:ascii="Calibri" w:hAnsi="Calibri" w:eastAsia="Calibri" w:cs="Calibri"/>
        <w:color w:val="58585B"/>
        <w:w w:val="100"/>
        <w:sz w:val="22"/>
        <w:szCs w:val="22"/>
      </w:rPr>
    </w:lvl>
    <w:lvl w:ilvl="1">
      <w:start w:val="0"/>
      <w:numFmt w:val="bullet"/>
      <w:lvlText w:val="•"/>
      <w:lvlJc w:val="left"/>
      <w:pPr>
        <w:ind w:left="2988" w:hanging="360"/>
      </w:pPr>
      <w:rPr>
        <w:rFonts w:hint="default"/>
      </w:rPr>
    </w:lvl>
    <w:lvl w:ilvl="2">
      <w:start w:val="0"/>
      <w:numFmt w:val="bullet"/>
      <w:lvlText w:val="•"/>
      <w:lvlJc w:val="left"/>
      <w:pPr>
        <w:ind w:left="4016" w:hanging="360"/>
      </w:pPr>
      <w:rPr>
        <w:rFonts w:hint="default"/>
      </w:rPr>
    </w:lvl>
    <w:lvl w:ilvl="3">
      <w:start w:val="0"/>
      <w:numFmt w:val="bullet"/>
      <w:lvlText w:val="•"/>
      <w:lvlJc w:val="left"/>
      <w:pPr>
        <w:ind w:left="5044" w:hanging="360"/>
      </w:pPr>
      <w:rPr>
        <w:rFonts w:hint="default"/>
      </w:rPr>
    </w:lvl>
    <w:lvl w:ilvl="4">
      <w:start w:val="0"/>
      <w:numFmt w:val="bullet"/>
      <w:lvlText w:val="•"/>
      <w:lvlJc w:val="left"/>
      <w:pPr>
        <w:ind w:left="6072" w:hanging="360"/>
      </w:pPr>
      <w:rPr>
        <w:rFonts w:hint="default"/>
      </w:rPr>
    </w:lvl>
    <w:lvl w:ilvl="5">
      <w:start w:val="0"/>
      <w:numFmt w:val="bullet"/>
      <w:lvlText w:val="•"/>
      <w:lvlJc w:val="left"/>
      <w:pPr>
        <w:ind w:left="7100" w:hanging="360"/>
      </w:pPr>
      <w:rPr>
        <w:rFonts w:hint="default"/>
      </w:rPr>
    </w:lvl>
    <w:lvl w:ilvl="6">
      <w:start w:val="0"/>
      <w:numFmt w:val="bullet"/>
      <w:lvlText w:val="•"/>
      <w:lvlJc w:val="left"/>
      <w:pPr>
        <w:ind w:left="8128" w:hanging="360"/>
      </w:pPr>
      <w:rPr>
        <w:rFonts w:hint="default"/>
      </w:rPr>
    </w:lvl>
    <w:lvl w:ilvl="7">
      <w:start w:val="0"/>
      <w:numFmt w:val="bullet"/>
      <w:lvlText w:val="•"/>
      <w:lvlJc w:val="left"/>
      <w:pPr>
        <w:ind w:left="9156" w:hanging="360"/>
      </w:pPr>
      <w:rPr>
        <w:rFonts w:hint="default"/>
      </w:rPr>
    </w:lvl>
    <w:lvl w:ilvl="8">
      <w:start w:val="0"/>
      <w:numFmt w:val="bullet"/>
      <w:lvlText w:val="•"/>
      <w:lvlJc w:val="left"/>
      <w:pPr>
        <w:ind w:left="10184" w:hanging="360"/>
      </w:pPr>
      <w:rPr>
        <w:rFonts w:hint="default"/>
      </w:rPr>
    </w:lvl>
  </w:abstractNum>
  <w:abstractNum w:abstractNumId="3">
    <w:multiLevelType w:val="hybridMultilevel"/>
    <w:lvl w:ilvl="0">
      <w:start w:val="1"/>
      <w:numFmt w:val="decimal"/>
      <w:lvlText w:val="%1."/>
      <w:lvlJc w:val="left"/>
      <w:pPr>
        <w:ind w:left="2785" w:hanging="245"/>
        <w:jc w:val="left"/>
      </w:pPr>
      <w:rPr>
        <w:rFonts w:hint="default" w:ascii="Book Antiqua" w:hAnsi="Book Antiqua" w:eastAsia="Book Antiqua" w:cs="Book Antiqua"/>
        <w:b/>
        <w:bCs/>
        <w:i/>
        <w:color w:val="58585B"/>
        <w:w w:val="118"/>
        <w:sz w:val="20"/>
        <w:szCs w:val="20"/>
      </w:rPr>
    </w:lvl>
    <w:lvl w:ilvl="1">
      <w:start w:val="0"/>
      <w:numFmt w:val="bullet"/>
      <w:lvlText w:val="•"/>
      <w:lvlJc w:val="left"/>
      <w:pPr>
        <w:ind w:left="3726" w:hanging="245"/>
      </w:pPr>
      <w:rPr>
        <w:rFonts w:hint="default"/>
      </w:rPr>
    </w:lvl>
    <w:lvl w:ilvl="2">
      <w:start w:val="0"/>
      <w:numFmt w:val="bullet"/>
      <w:lvlText w:val="•"/>
      <w:lvlJc w:val="left"/>
      <w:pPr>
        <w:ind w:left="4672" w:hanging="245"/>
      </w:pPr>
      <w:rPr>
        <w:rFonts w:hint="default"/>
      </w:rPr>
    </w:lvl>
    <w:lvl w:ilvl="3">
      <w:start w:val="0"/>
      <w:numFmt w:val="bullet"/>
      <w:lvlText w:val="•"/>
      <w:lvlJc w:val="left"/>
      <w:pPr>
        <w:ind w:left="5618" w:hanging="245"/>
      </w:pPr>
      <w:rPr>
        <w:rFonts w:hint="default"/>
      </w:rPr>
    </w:lvl>
    <w:lvl w:ilvl="4">
      <w:start w:val="0"/>
      <w:numFmt w:val="bullet"/>
      <w:lvlText w:val="•"/>
      <w:lvlJc w:val="left"/>
      <w:pPr>
        <w:ind w:left="6564" w:hanging="245"/>
      </w:pPr>
      <w:rPr>
        <w:rFonts w:hint="default"/>
      </w:rPr>
    </w:lvl>
    <w:lvl w:ilvl="5">
      <w:start w:val="0"/>
      <w:numFmt w:val="bullet"/>
      <w:lvlText w:val="•"/>
      <w:lvlJc w:val="left"/>
      <w:pPr>
        <w:ind w:left="7510" w:hanging="245"/>
      </w:pPr>
      <w:rPr>
        <w:rFonts w:hint="default"/>
      </w:rPr>
    </w:lvl>
    <w:lvl w:ilvl="6">
      <w:start w:val="0"/>
      <w:numFmt w:val="bullet"/>
      <w:lvlText w:val="•"/>
      <w:lvlJc w:val="left"/>
      <w:pPr>
        <w:ind w:left="8456" w:hanging="245"/>
      </w:pPr>
      <w:rPr>
        <w:rFonts w:hint="default"/>
      </w:rPr>
    </w:lvl>
    <w:lvl w:ilvl="7">
      <w:start w:val="0"/>
      <w:numFmt w:val="bullet"/>
      <w:lvlText w:val="•"/>
      <w:lvlJc w:val="left"/>
      <w:pPr>
        <w:ind w:left="9402" w:hanging="245"/>
      </w:pPr>
      <w:rPr>
        <w:rFonts w:hint="default"/>
      </w:rPr>
    </w:lvl>
    <w:lvl w:ilvl="8">
      <w:start w:val="0"/>
      <w:numFmt w:val="bullet"/>
      <w:lvlText w:val="•"/>
      <w:lvlJc w:val="left"/>
      <w:pPr>
        <w:ind w:left="10348" w:hanging="245"/>
      </w:pPr>
      <w:rPr>
        <w:rFonts w:hint="default"/>
      </w:rPr>
    </w:lvl>
  </w:abstractNum>
  <w:abstractNum w:abstractNumId="0">
    <w:multiLevelType w:val="hybridMultilevel"/>
    <w:lvl w:ilvl="0">
      <w:start w:val="1"/>
      <w:numFmt w:val="upperRoman"/>
      <w:lvlText w:val="%1."/>
      <w:lvlJc w:val="left"/>
      <w:pPr>
        <w:ind w:left="310" w:hanging="193"/>
        <w:jc w:val="right"/>
      </w:pPr>
      <w:rPr>
        <w:rFonts w:hint="default" w:ascii="Book Antiqua" w:hAnsi="Book Antiqua" w:eastAsia="Book Antiqua" w:cs="Book Antiqua"/>
        <w:b/>
        <w:bCs/>
        <w:i/>
        <w:color w:val="58585B"/>
        <w:w w:val="85"/>
        <w:sz w:val="20"/>
        <w:szCs w:val="20"/>
      </w:rPr>
    </w:lvl>
    <w:lvl w:ilvl="1">
      <w:start w:val="1"/>
      <w:numFmt w:val="lowerLetter"/>
      <w:lvlText w:val="%2)"/>
      <w:lvlJc w:val="left"/>
      <w:pPr>
        <w:ind w:left="595" w:hanging="300"/>
        <w:jc w:val="left"/>
      </w:pPr>
      <w:rPr>
        <w:rFonts w:hint="default" w:ascii="Book Antiqua" w:hAnsi="Book Antiqua" w:eastAsia="Book Antiqua" w:cs="Book Antiqua"/>
        <w:b/>
        <w:bCs/>
        <w:i/>
        <w:color w:val="58585B"/>
        <w:w w:val="99"/>
        <w:sz w:val="20"/>
        <w:szCs w:val="20"/>
      </w:rPr>
    </w:lvl>
    <w:lvl w:ilvl="2">
      <w:start w:val="0"/>
      <w:numFmt w:val="bullet"/>
      <w:lvlText w:val="•"/>
      <w:lvlJc w:val="left"/>
      <w:pPr>
        <w:ind w:left="1327" w:hanging="300"/>
      </w:pPr>
      <w:rPr>
        <w:rFonts w:hint="default"/>
      </w:rPr>
    </w:lvl>
    <w:lvl w:ilvl="3">
      <w:start w:val="0"/>
      <w:numFmt w:val="bullet"/>
      <w:lvlText w:val="•"/>
      <w:lvlJc w:val="left"/>
      <w:pPr>
        <w:ind w:left="2054" w:hanging="300"/>
      </w:pPr>
      <w:rPr>
        <w:rFonts w:hint="default"/>
      </w:rPr>
    </w:lvl>
    <w:lvl w:ilvl="4">
      <w:start w:val="0"/>
      <w:numFmt w:val="bullet"/>
      <w:lvlText w:val="•"/>
      <w:lvlJc w:val="left"/>
      <w:pPr>
        <w:ind w:left="2781" w:hanging="300"/>
      </w:pPr>
      <w:rPr>
        <w:rFonts w:hint="default"/>
      </w:rPr>
    </w:lvl>
    <w:lvl w:ilvl="5">
      <w:start w:val="0"/>
      <w:numFmt w:val="bullet"/>
      <w:lvlText w:val="•"/>
      <w:lvlJc w:val="left"/>
      <w:pPr>
        <w:ind w:left="3508" w:hanging="300"/>
      </w:pPr>
      <w:rPr>
        <w:rFonts w:hint="default"/>
      </w:rPr>
    </w:lvl>
    <w:lvl w:ilvl="6">
      <w:start w:val="0"/>
      <w:numFmt w:val="bullet"/>
      <w:lvlText w:val="•"/>
      <w:lvlJc w:val="left"/>
      <w:pPr>
        <w:ind w:left="4235" w:hanging="300"/>
      </w:pPr>
      <w:rPr>
        <w:rFonts w:hint="default"/>
      </w:rPr>
    </w:lvl>
    <w:lvl w:ilvl="7">
      <w:start w:val="0"/>
      <w:numFmt w:val="bullet"/>
      <w:lvlText w:val="•"/>
      <w:lvlJc w:val="left"/>
      <w:pPr>
        <w:ind w:left="4963" w:hanging="300"/>
      </w:pPr>
      <w:rPr>
        <w:rFonts w:hint="default"/>
      </w:rPr>
    </w:lvl>
    <w:lvl w:ilvl="8">
      <w:start w:val="0"/>
      <w:numFmt w:val="bullet"/>
      <w:lvlText w:val="•"/>
      <w:lvlJc w:val="left"/>
      <w:pPr>
        <w:ind w:left="5690" w:hanging="300"/>
      </w:pPr>
      <w:rPr>
        <w:rFonts w:hint="default"/>
      </w:rPr>
    </w:lvl>
  </w:abstractNum>
  <w:abstractNum w:abstractNumId="2">
    <w:multiLevelType w:val="hybridMultilevel"/>
    <w:lvl w:ilvl="0">
      <w:start w:val="4"/>
      <w:numFmt w:val="upperRoman"/>
      <w:lvlText w:val="%1."/>
      <w:lvlJc w:val="left"/>
      <w:pPr>
        <w:ind w:left="2222" w:hanging="308"/>
        <w:jc w:val="left"/>
      </w:pPr>
      <w:rPr>
        <w:rFonts w:hint="default" w:ascii="Book Antiqua" w:hAnsi="Book Antiqua" w:eastAsia="Book Antiqua" w:cs="Book Antiqua"/>
        <w:b/>
        <w:bCs/>
        <w:i/>
        <w:color w:val="58585B"/>
        <w:spacing w:val="-26"/>
        <w:w w:val="85"/>
        <w:position w:val="1"/>
        <w:sz w:val="20"/>
        <w:szCs w:val="20"/>
      </w:rPr>
    </w:lvl>
    <w:lvl w:ilvl="1">
      <w:start w:val="1"/>
      <w:numFmt w:val="decimal"/>
      <w:lvlText w:val="%2."/>
      <w:lvlJc w:val="left"/>
      <w:pPr>
        <w:ind w:left="2789" w:hanging="245"/>
        <w:jc w:val="right"/>
      </w:pPr>
      <w:rPr>
        <w:rFonts w:hint="default" w:ascii="Book Antiqua" w:hAnsi="Book Antiqua" w:eastAsia="Book Antiqua" w:cs="Book Antiqua"/>
        <w:b/>
        <w:bCs/>
        <w:i/>
        <w:color w:val="58585B"/>
        <w:w w:val="118"/>
        <w:sz w:val="20"/>
        <w:szCs w:val="20"/>
      </w:rPr>
    </w:lvl>
    <w:lvl w:ilvl="2">
      <w:start w:val="0"/>
      <w:numFmt w:val="bullet"/>
      <w:lvlText w:val="•"/>
      <w:lvlJc w:val="left"/>
      <w:pPr>
        <w:ind w:left="3831" w:hanging="245"/>
      </w:pPr>
      <w:rPr>
        <w:rFonts w:hint="default"/>
      </w:rPr>
    </w:lvl>
    <w:lvl w:ilvl="3">
      <w:start w:val="0"/>
      <w:numFmt w:val="bullet"/>
      <w:lvlText w:val="•"/>
      <w:lvlJc w:val="left"/>
      <w:pPr>
        <w:ind w:left="4882" w:hanging="245"/>
      </w:pPr>
      <w:rPr>
        <w:rFonts w:hint="default"/>
      </w:rPr>
    </w:lvl>
    <w:lvl w:ilvl="4">
      <w:start w:val="0"/>
      <w:numFmt w:val="bullet"/>
      <w:lvlText w:val="•"/>
      <w:lvlJc w:val="left"/>
      <w:pPr>
        <w:ind w:left="5933" w:hanging="245"/>
      </w:pPr>
      <w:rPr>
        <w:rFonts w:hint="default"/>
      </w:rPr>
    </w:lvl>
    <w:lvl w:ilvl="5">
      <w:start w:val="0"/>
      <w:numFmt w:val="bullet"/>
      <w:lvlText w:val="•"/>
      <w:lvlJc w:val="left"/>
      <w:pPr>
        <w:ind w:left="6984" w:hanging="245"/>
      </w:pPr>
      <w:rPr>
        <w:rFonts w:hint="default"/>
      </w:rPr>
    </w:lvl>
    <w:lvl w:ilvl="6">
      <w:start w:val="0"/>
      <w:numFmt w:val="bullet"/>
      <w:lvlText w:val="•"/>
      <w:lvlJc w:val="left"/>
      <w:pPr>
        <w:ind w:left="8035" w:hanging="245"/>
      </w:pPr>
      <w:rPr>
        <w:rFonts w:hint="default"/>
      </w:rPr>
    </w:lvl>
    <w:lvl w:ilvl="7">
      <w:start w:val="0"/>
      <w:numFmt w:val="bullet"/>
      <w:lvlText w:val="•"/>
      <w:lvlJc w:val="left"/>
      <w:pPr>
        <w:ind w:left="9086" w:hanging="245"/>
      </w:pPr>
      <w:rPr>
        <w:rFonts w:hint="default"/>
      </w:rPr>
    </w:lvl>
    <w:lvl w:ilvl="8">
      <w:start w:val="0"/>
      <w:numFmt w:val="bullet"/>
      <w:lvlText w:val="•"/>
      <w:lvlJc w:val="left"/>
      <w:pPr>
        <w:ind w:left="10137" w:hanging="245"/>
      </w:pPr>
      <w:rPr>
        <w:rFonts w:hint="default"/>
      </w:rPr>
    </w:lvl>
  </w:abstractNum>
  <w:abstractNum w:abstractNumId="1">
    <w:multiLevelType w:val="hybridMultilevel"/>
    <w:lvl w:ilvl="0">
      <w:start w:val="1"/>
      <w:numFmt w:val="decimal"/>
      <w:lvlText w:val="%1."/>
      <w:lvlJc w:val="left"/>
      <w:pPr>
        <w:ind w:left="2879" w:hanging="245"/>
        <w:jc w:val="left"/>
      </w:pPr>
      <w:rPr>
        <w:rFonts w:hint="default" w:ascii="Book Antiqua" w:hAnsi="Book Antiqua" w:eastAsia="Book Antiqua" w:cs="Book Antiqua"/>
        <w:b/>
        <w:bCs/>
        <w:i/>
        <w:color w:val="58585B"/>
        <w:w w:val="118"/>
        <w:position w:val="1"/>
        <w:sz w:val="20"/>
        <w:szCs w:val="20"/>
      </w:rPr>
    </w:lvl>
    <w:lvl w:ilvl="1">
      <w:start w:val="0"/>
      <w:numFmt w:val="bullet"/>
      <w:lvlText w:val="•"/>
      <w:lvlJc w:val="left"/>
      <w:pPr>
        <w:ind w:left="3816" w:hanging="245"/>
      </w:pPr>
      <w:rPr>
        <w:rFonts w:hint="default"/>
      </w:rPr>
    </w:lvl>
    <w:lvl w:ilvl="2">
      <w:start w:val="0"/>
      <w:numFmt w:val="bullet"/>
      <w:lvlText w:val="•"/>
      <w:lvlJc w:val="left"/>
      <w:pPr>
        <w:ind w:left="4752" w:hanging="245"/>
      </w:pPr>
      <w:rPr>
        <w:rFonts w:hint="default"/>
      </w:rPr>
    </w:lvl>
    <w:lvl w:ilvl="3">
      <w:start w:val="0"/>
      <w:numFmt w:val="bullet"/>
      <w:lvlText w:val="•"/>
      <w:lvlJc w:val="left"/>
      <w:pPr>
        <w:ind w:left="5688" w:hanging="245"/>
      </w:pPr>
      <w:rPr>
        <w:rFonts w:hint="default"/>
      </w:rPr>
    </w:lvl>
    <w:lvl w:ilvl="4">
      <w:start w:val="0"/>
      <w:numFmt w:val="bullet"/>
      <w:lvlText w:val="•"/>
      <w:lvlJc w:val="left"/>
      <w:pPr>
        <w:ind w:left="6624" w:hanging="245"/>
      </w:pPr>
      <w:rPr>
        <w:rFonts w:hint="default"/>
      </w:rPr>
    </w:lvl>
    <w:lvl w:ilvl="5">
      <w:start w:val="0"/>
      <w:numFmt w:val="bullet"/>
      <w:lvlText w:val="•"/>
      <w:lvlJc w:val="left"/>
      <w:pPr>
        <w:ind w:left="7560" w:hanging="245"/>
      </w:pPr>
      <w:rPr>
        <w:rFonts w:hint="default"/>
      </w:rPr>
    </w:lvl>
    <w:lvl w:ilvl="6">
      <w:start w:val="0"/>
      <w:numFmt w:val="bullet"/>
      <w:lvlText w:val="•"/>
      <w:lvlJc w:val="left"/>
      <w:pPr>
        <w:ind w:left="8496" w:hanging="245"/>
      </w:pPr>
      <w:rPr>
        <w:rFonts w:hint="default"/>
      </w:rPr>
    </w:lvl>
    <w:lvl w:ilvl="7">
      <w:start w:val="0"/>
      <w:numFmt w:val="bullet"/>
      <w:lvlText w:val="•"/>
      <w:lvlJc w:val="left"/>
      <w:pPr>
        <w:ind w:left="9432" w:hanging="245"/>
      </w:pPr>
      <w:rPr>
        <w:rFonts w:hint="default"/>
      </w:rPr>
    </w:lvl>
    <w:lvl w:ilvl="8">
      <w:start w:val="0"/>
      <w:numFmt w:val="bullet"/>
      <w:lvlText w:val="•"/>
      <w:lvlJc w:val="left"/>
      <w:pPr>
        <w:ind w:left="10368" w:hanging="245"/>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25"/>
      <w:ind w:left="1915"/>
    </w:pPr>
    <w:rPr>
      <w:rFonts w:ascii="Book Antiqua" w:hAnsi="Book Antiqua" w:eastAsia="Book Antiqua" w:cs="Book Antiqua"/>
      <w:b/>
      <w:bCs/>
      <w:i/>
      <w:sz w:val="22"/>
      <w:szCs w:val="22"/>
    </w:rPr>
  </w:style>
  <w:style w:styleId="TOC2" w:type="paragraph">
    <w:name w:val="TOC 2"/>
    <w:basedOn w:val="Normal"/>
    <w:uiPriority w:val="1"/>
    <w:qFormat/>
    <w:pPr>
      <w:spacing w:before="94"/>
      <w:ind w:left="2196" w:hanging="310"/>
    </w:pPr>
    <w:rPr>
      <w:rFonts w:ascii="Book Antiqua" w:hAnsi="Book Antiqua" w:eastAsia="Book Antiqua" w:cs="Book Antiqua"/>
      <w:b/>
      <w:bCs/>
      <w:i/>
      <w:sz w:val="20"/>
      <w:szCs w:val="20"/>
    </w:rPr>
  </w:style>
  <w:style w:styleId="TOC3" w:type="paragraph">
    <w:name w:val="TOC 3"/>
    <w:basedOn w:val="Normal"/>
    <w:uiPriority w:val="1"/>
    <w:qFormat/>
    <w:pPr>
      <w:spacing w:before="95"/>
      <w:ind w:left="2211"/>
    </w:pPr>
    <w:rPr>
      <w:rFonts w:ascii="Book Antiqua" w:hAnsi="Book Antiqua" w:eastAsia="Book Antiqua" w:cs="Book Antiqua"/>
      <w:b/>
      <w:bCs/>
      <w:i/>
      <w:sz w:val="20"/>
      <w:szCs w:val="20"/>
    </w:rPr>
  </w:style>
  <w:style w:styleId="TOC4" w:type="paragraph">
    <w:name w:val="TOC 4"/>
    <w:basedOn w:val="Normal"/>
    <w:uiPriority w:val="1"/>
    <w:qFormat/>
    <w:pPr>
      <w:spacing w:before="85"/>
      <w:ind w:left="2817" w:hanging="363"/>
    </w:pPr>
    <w:rPr>
      <w:rFonts w:ascii="Book Antiqua" w:hAnsi="Book Antiqua" w:eastAsia="Book Antiqua" w:cs="Book Antiqua"/>
      <w:b/>
      <w:bCs/>
      <w:i/>
      <w:sz w:val="20"/>
      <w:szCs w:val="20"/>
    </w:rPr>
  </w:style>
  <w:style w:styleId="TOC5" w:type="paragraph">
    <w:name w:val="TOC 5"/>
    <w:basedOn w:val="Normal"/>
    <w:uiPriority w:val="1"/>
    <w:qFormat/>
    <w:pPr>
      <w:spacing w:before="88"/>
      <w:ind w:left="2789" w:hanging="245"/>
    </w:pPr>
    <w:rPr>
      <w:rFonts w:ascii="Book Antiqua" w:hAnsi="Book Antiqua" w:eastAsia="Book Antiqua" w:cs="Book Antiqua"/>
      <w:b/>
      <w:bCs/>
      <w:i/>
      <w:sz w:val="20"/>
      <w:szCs w:val="20"/>
    </w:rPr>
  </w:style>
  <w:style w:styleId="TOC6" w:type="paragraph">
    <w:name w:val="TOC 6"/>
    <w:basedOn w:val="Normal"/>
    <w:uiPriority w:val="1"/>
    <w:qFormat/>
    <w:pPr>
      <w:spacing w:before="35"/>
      <w:ind w:left="2879" w:hanging="245"/>
    </w:pPr>
    <w:rPr>
      <w:rFonts w:ascii="Book Antiqua" w:hAnsi="Book Antiqua" w:eastAsia="Book Antiqua" w:cs="Book Antiqua"/>
      <w:b/>
      <w:bCs/>
      <w:i/>
      <w:sz w:val="20"/>
      <w:szCs w:val="20"/>
    </w:rPr>
  </w:style>
  <w:style w:styleId="TOC7" w:type="paragraph">
    <w:name w:val="TOC 7"/>
    <w:basedOn w:val="Normal"/>
    <w:uiPriority w:val="1"/>
    <w:qFormat/>
    <w:pPr>
      <w:spacing w:before="83"/>
      <w:ind w:left="2782"/>
    </w:pPr>
    <w:rPr>
      <w:rFonts w:ascii="Book Antiqua" w:hAnsi="Book Antiqua" w:eastAsia="Book Antiqua" w:cs="Book Antiqua"/>
      <w:b/>
      <w:bCs/>
      <w:i/>
      <w:sz w:val="20"/>
      <w:szCs w:val="20"/>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9"/>
      <w:ind w:left="20"/>
      <w:outlineLvl w:val="1"/>
    </w:pPr>
    <w:rPr>
      <w:rFonts w:ascii="Book Antiqua" w:hAnsi="Book Antiqua" w:eastAsia="Book Antiqua" w:cs="Book Antiqua"/>
      <w:b/>
      <w:bCs/>
      <w:sz w:val="38"/>
      <w:szCs w:val="38"/>
    </w:rPr>
  </w:style>
  <w:style w:styleId="Heading2" w:type="paragraph">
    <w:name w:val="Heading 2"/>
    <w:basedOn w:val="Normal"/>
    <w:uiPriority w:val="1"/>
    <w:qFormat/>
    <w:pPr>
      <w:spacing w:before="102"/>
      <w:ind w:left="1928" w:right="250"/>
      <w:jc w:val="center"/>
      <w:outlineLvl w:val="2"/>
    </w:pPr>
    <w:rPr>
      <w:rFonts w:ascii="Book Antiqua" w:hAnsi="Book Antiqua" w:eastAsia="Book Antiqua" w:cs="Book Antiqua"/>
      <w:b/>
      <w:bCs/>
      <w:i/>
      <w:sz w:val="30"/>
      <w:szCs w:val="30"/>
    </w:rPr>
  </w:style>
  <w:style w:styleId="Heading3" w:type="paragraph">
    <w:name w:val="Heading 3"/>
    <w:basedOn w:val="Normal"/>
    <w:uiPriority w:val="1"/>
    <w:qFormat/>
    <w:pPr>
      <w:ind w:left="1960"/>
      <w:outlineLvl w:val="3"/>
    </w:pPr>
    <w:rPr>
      <w:rFonts w:ascii="Calibri" w:hAnsi="Calibri" w:eastAsia="Calibri" w:cs="Calibri"/>
      <w:b/>
      <w:bCs/>
      <w:sz w:val="26"/>
      <w:szCs w:val="26"/>
    </w:rPr>
  </w:style>
  <w:style w:styleId="Heading4" w:type="paragraph">
    <w:name w:val="Heading 4"/>
    <w:basedOn w:val="Normal"/>
    <w:uiPriority w:val="1"/>
    <w:qFormat/>
    <w:pPr>
      <w:spacing w:before="180"/>
      <w:ind w:left="1960"/>
      <w:outlineLvl w:val="4"/>
    </w:pPr>
    <w:rPr>
      <w:rFonts w:ascii="Calibri" w:hAnsi="Calibri" w:eastAsia="Calibri" w:cs="Calibri"/>
      <w:b/>
      <w:bCs/>
      <w:sz w:val="22"/>
      <w:szCs w:val="22"/>
    </w:rPr>
  </w:style>
  <w:style w:styleId="Heading5" w:type="paragraph">
    <w:name w:val="Heading 5"/>
    <w:basedOn w:val="Normal"/>
    <w:uiPriority w:val="1"/>
    <w:qFormat/>
    <w:pPr>
      <w:spacing w:before="32"/>
      <w:ind w:left="1655"/>
      <w:jc w:val="center"/>
      <w:outlineLvl w:val="5"/>
    </w:pPr>
    <w:rPr>
      <w:rFonts w:ascii="Book Antiqua" w:hAnsi="Book Antiqua" w:eastAsia="Book Antiqua" w:cs="Book Antiqua"/>
      <w:b/>
      <w:bCs/>
      <w:i/>
      <w:sz w:val="22"/>
      <w:szCs w:val="22"/>
    </w:rPr>
  </w:style>
  <w:style w:styleId="Title" w:type="paragraph">
    <w:name w:val="Title"/>
    <w:basedOn w:val="Normal"/>
    <w:uiPriority w:val="1"/>
    <w:qFormat/>
    <w:pPr>
      <w:spacing w:before="229"/>
      <w:ind w:left="1981" w:right="3067"/>
    </w:pPr>
    <w:rPr>
      <w:rFonts w:ascii="Book Antiqua" w:hAnsi="Book Antiqua" w:eastAsia="Book Antiqua" w:cs="Book Antiqua"/>
      <w:b/>
      <w:bCs/>
      <w:sz w:val="71"/>
      <w:szCs w:val="71"/>
    </w:rPr>
  </w:style>
  <w:style w:styleId="ListParagraph" w:type="paragraph">
    <w:name w:val="List Paragraph"/>
    <w:basedOn w:val="Normal"/>
    <w:uiPriority w:val="1"/>
    <w:qFormat/>
    <w:pPr>
      <w:spacing w:before="180"/>
      <w:ind w:left="2320" w:hanging="245"/>
    </w:pPr>
    <w:rPr>
      <w:rFonts w:ascii="Calibri" w:hAnsi="Calibri" w:eastAsia="Calibri" w:cs="Calibri"/>
    </w:rPr>
  </w:style>
  <w:style w:styleId="TableParagraph" w:type="paragraph">
    <w:name w:val="Table Paragraph"/>
    <w:basedOn w:val="Normal"/>
    <w:uiPriority w:val="1"/>
    <w:qFormat/>
    <w:pPr>
      <w:spacing w:before="45"/>
      <w:jc w:val="center"/>
    </w:pPr>
    <w:rPr>
      <w:rFonts w:ascii="Bookman Old Style" w:hAnsi="Bookman Old Style" w:eastAsia="Bookman Old Style" w:cs="Bookman Old Styl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footer" Target="footer1.xml"/><Relationship Id="rId108" Type="http://schemas.openxmlformats.org/officeDocument/2006/relationships/footer" Target="footer2.xml"/><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jpeg"/><Relationship Id="rId121" Type="http://schemas.openxmlformats.org/officeDocument/2006/relationships/hyperlink" Target="http://www.michigan.gov/" TargetMode="External"/><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header" Target="header1.xml"/><Relationship Id="rId133" Type="http://schemas.openxmlformats.org/officeDocument/2006/relationships/footer" Target="footer3.xml"/><Relationship Id="rId134" Type="http://schemas.openxmlformats.org/officeDocument/2006/relationships/footer" Target="footer4.xml"/><Relationship Id="rId135" Type="http://schemas.openxmlformats.org/officeDocument/2006/relationships/header" Target="header2.xml"/><Relationship Id="rId136" Type="http://schemas.openxmlformats.org/officeDocument/2006/relationships/header" Target="header3.xml"/><Relationship Id="rId137" Type="http://schemas.openxmlformats.org/officeDocument/2006/relationships/footer" Target="footer5.xml"/><Relationship Id="rId138" Type="http://schemas.openxmlformats.org/officeDocument/2006/relationships/footer" Target="footer6.xml"/><Relationship Id="rId139" Type="http://schemas.openxmlformats.org/officeDocument/2006/relationships/image" Target="media/image125.png"/><Relationship Id="rId140" Type="http://schemas.openxmlformats.org/officeDocument/2006/relationships/header" Target="header4.xml"/><Relationship Id="rId141" Type="http://schemas.openxmlformats.org/officeDocument/2006/relationships/image" Target="media/image126.png"/><Relationship Id="rId142" Type="http://schemas.openxmlformats.org/officeDocument/2006/relationships/header" Target="header5.xml"/><Relationship Id="rId143" Type="http://schemas.openxmlformats.org/officeDocument/2006/relationships/footer" Target="footer7.xml"/><Relationship Id="rId144" Type="http://schemas.openxmlformats.org/officeDocument/2006/relationships/footer" Target="footer8.xml"/><Relationship Id="rId145" Type="http://schemas.openxmlformats.org/officeDocument/2006/relationships/header" Target="header6.xml"/><Relationship Id="rId146" Type="http://schemas.openxmlformats.org/officeDocument/2006/relationships/header" Target="header7.xml"/><Relationship Id="rId147" Type="http://schemas.openxmlformats.org/officeDocument/2006/relationships/footer" Target="footer9.xml"/><Relationship Id="rId148" Type="http://schemas.openxmlformats.org/officeDocument/2006/relationships/footer" Target="footer10.xml"/><Relationship Id="rId149" Type="http://schemas.openxmlformats.org/officeDocument/2006/relationships/header" Target="header8.xml"/><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header" Target="header9.xml"/><Relationship Id="rId153" Type="http://schemas.openxmlformats.org/officeDocument/2006/relationships/footer" Target="footer11.xml"/><Relationship Id="rId154" Type="http://schemas.openxmlformats.org/officeDocument/2006/relationships/footer" Target="footer12.xml"/><Relationship Id="rId155" Type="http://schemas.openxmlformats.org/officeDocument/2006/relationships/header" Target="header10.xml"/><Relationship Id="rId156" Type="http://schemas.openxmlformats.org/officeDocument/2006/relationships/image" Target="media/image129.png"/><Relationship Id="rId157" Type="http://schemas.openxmlformats.org/officeDocument/2006/relationships/header" Target="header11.xml"/><Relationship Id="rId158" Type="http://schemas.openxmlformats.org/officeDocument/2006/relationships/footer" Target="footer13.xml"/><Relationship Id="rId159" Type="http://schemas.openxmlformats.org/officeDocument/2006/relationships/footer" Target="footer14.xml"/><Relationship Id="rId160" Type="http://schemas.openxmlformats.org/officeDocument/2006/relationships/image" Target="media/image130.png"/><Relationship Id="rId161" Type="http://schemas.openxmlformats.org/officeDocument/2006/relationships/image" Target="media/image131.png"/><Relationship Id="rId162" Type="http://schemas.openxmlformats.org/officeDocument/2006/relationships/image" Target="media/image132.png"/><Relationship Id="rId163" Type="http://schemas.openxmlformats.org/officeDocument/2006/relationships/image" Target="media/image133.png"/><Relationship Id="rId164" Type="http://schemas.openxmlformats.org/officeDocument/2006/relationships/image" Target="media/image134.png"/><Relationship Id="rId165" Type="http://schemas.openxmlformats.org/officeDocument/2006/relationships/image" Target="media/image135.png"/><Relationship Id="rId166" Type="http://schemas.openxmlformats.org/officeDocument/2006/relationships/image" Target="media/image136.png"/><Relationship Id="rId167" Type="http://schemas.openxmlformats.org/officeDocument/2006/relationships/image" Target="media/image137.png"/><Relationship Id="rId168" Type="http://schemas.openxmlformats.org/officeDocument/2006/relationships/image" Target="media/image138.png"/><Relationship Id="rId169" Type="http://schemas.openxmlformats.org/officeDocument/2006/relationships/header" Target="header12.xml"/><Relationship Id="rId170" Type="http://schemas.openxmlformats.org/officeDocument/2006/relationships/image" Target="media/image139.png"/><Relationship Id="rId171" Type="http://schemas.openxmlformats.org/officeDocument/2006/relationships/image" Target="media/image140.png"/><Relationship Id="rId172" Type="http://schemas.openxmlformats.org/officeDocument/2006/relationships/image" Target="media/image141.png"/><Relationship Id="rId173" Type="http://schemas.openxmlformats.org/officeDocument/2006/relationships/image" Target="media/image142.png"/><Relationship Id="rId174" Type="http://schemas.openxmlformats.org/officeDocument/2006/relationships/image" Target="media/image143.png"/><Relationship Id="rId175" Type="http://schemas.openxmlformats.org/officeDocument/2006/relationships/image" Target="media/image144.png"/><Relationship Id="rId176" Type="http://schemas.openxmlformats.org/officeDocument/2006/relationships/image" Target="media/image145.png"/><Relationship Id="rId177" Type="http://schemas.openxmlformats.org/officeDocument/2006/relationships/header" Target="header13.xml"/><Relationship Id="rId178" Type="http://schemas.openxmlformats.org/officeDocument/2006/relationships/footer" Target="footer15.xml"/><Relationship Id="rId179" Type="http://schemas.openxmlformats.org/officeDocument/2006/relationships/footer" Target="footer16.xml"/><Relationship Id="rId180" Type="http://schemas.openxmlformats.org/officeDocument/2006/relationships/image" Target="media/image146.png"/><Relationship Id="rId181" Type="http://schemas.openxmlformats.org/officeDocument/2006/relationships/image" Target="media/image147.png"/><Relationship Id="rId182" Type="http://schemas.openxmlformats.org/officeDocument/2006/relationships/image" Target="media/image148.png"/><Relationship Id="rId183" Type="http://schemas.openxmlformats.org/officeDocument/2006/relationships/image" Target="media/image149.png"/><Relationship Id="rId184" Type="http://schemas.openxmlformats.org/officeDocument/2006/relationships/image" Target="media/image150.png"/><Relationship Id="rId185" Type="http://schemas.openxmlformats.org/officeDocument/2006/relationships/image" Target="media/image151.png"/><Relationship Id="rId186" Type="http://schemas.openxmlformats.org/officeDocument/2006/relationships/image" Target="media/image152.png"/><Relationship Id="rId187" Type="http://schemas.openxmlformats.org/officeDocument/2006/relationships/image" Target="media/image153.png"/><Relationship Id="rId188" Type="http://schemas.openxmlformats.org/officeDocument/2006/relationships/image" Target="media/image154.png"/><Relationship Id="rId189" Type="http://schemas.openxmlformats.org/officeDocument/2006/relationships/image" Target="media/image155.png"/><Relationship Id="rId190" Type="http://schemas.openxmlformats.org/officeDocument/2006/relationships/image" Target="media/image156.png"/><Relationship Id="rId191" Type="http://schemas.openxmlformats.org/officeDocument/2006/relationships/image" Target="media/image157.png"/><Relationship Id="rId192" Type="http://schemas.openxmlformats.org/officeDocument/2006/relationships/header" Target="header14.xml"/><Relationship Id="rId193" Type="http://schemas.openxmlformats.org/officeDocument/2006/relationships/image" Target="media/image158.png"/><Relationship Id="rId194" Type="http://schemas.openxmlformats.org/officeDocument/2006/relationships/image" Target="media/image159.png"/><Relationship Id="rId195" Type="http://schemas.openxmlformats.org/officeDocument/2006/relationships/image" Target="media/image160.png"/><Relationship Id="rId196" Type="http://schemas.openxmlformats.org/officeDocument/2006/relationships/image" Target="media/image161.png"/><Relationship Id="rId197" Type="http://schemas.openxmlformats.org/officeDocument/2006/relationships/image" Target="media/image162.png"/><Relationship Id="rId198" Type="http://schemas.openxmlformats.org/officeDocument/2006/relationships/image" Target="media/image163.png"/><Relationship Id="rId199" Type="http://schemas.openxmlformats.org/officeDocument/2006/relationships/image" Target="media/image164.png"/><Relationship Id="rId200" Type="http://schemas.openxmlformats.org/officeDocument/2006/relationships/image" Target="media/image165.png"/><Relationship Id="rId201" Type="http://schemas.openxmlformats.org/officeDocument/2006/relationships/header" Target="header15.xml"/><Relationship Id="rId202" Type="http://schemas.openxmlformats.org/officeDocument/2006/relationships/footer" Target="footer17.xml"/><Relationship Id="rId203" Type="http://schemas.openxmlformats.org/officeDocument/2006/relationships/footer" Target="footer18.xml"/><Relationship Id="rId204" Type="http://schemas.openxmlformats.org/officeDocument/2006/relationships/image" Target="media/image166.png"/><Relationship Id="rId205" Type="http://schemas.openxmlformats.org/officeDocument/2006/relationships/header" Target="header16.xml"/><Relationship Id="rId206" Type="http://schemas.openxmlformats.org/officeDocument/2006/relationships/image" Target="media/image167.png"/><Relationship Id="rId207" Type="http://schemas.openxmlformats.org/officeDocument/2006/relationships/image" Target="media/image168.png"/><Relationship Id="rId208" Type="http://schemas.openxmlformats.org/officeDocument/2006/relationships/image" Target="media/image169.png"/><Relationship Id="rId209" Type="http://schemas.openxmlformats.org/officeDocument/2006/relationships/image" Target="media/image170.png"/><Relationship Id="rId210" Type="http://schemas.openxmlformats.org/officeDocument/2006/relationships/image" Target="media/image171.png"/><Relationship Id="rId211" Type="http://schemas.openxmlformats.org/officeDocument/2006/relationships/image" Target="media/image172.png"/><Relationship Id="rId212" Type="http://schemas.openxmlformats.org/officeDocument/2006/relationships/image" Target="media/image173.png"/><Relationship Id="rId213" Type="http://schemas.openxmlformats.org/officeDocument/2006/relationships/image" Target="media/image174.png"/><Relationship Id="rId214" Type="http://schemas.openxmlformats.org/officeDocument/2006/relationships/image" Target="media/image175.png"/><Relationship Id="rId215" Type="http://schemas.openxmlformats.org/officeDocument/2006/relationships/image" Target="media/image176.png"/><Relationship Id="rId216" Type="http://schemas.openxmlformats.org/officeDocument/2006/relationships/image" Target="media/image177.png"/><Relationship Id="rId217" Type="http://schemas.openxmlformats.org/officeDocument/2006/relationships/image" Target="media/image178.png"/><Relationship Id="rId218" Type="http://schemas.openxmlformats.org/officeDocument/2006/relationships/image" Target="media/image179.png"/><Relationship Id="rId219" Type="http://schemas.openxmlformats.org/officeDocument/2006/relationships/image" Target="media/image180.png"/><Relationship Id="rId220" Type="http://schemas.openxmlformats.org/officeDocument/2006/relationships/image" Target="media/image181.png"/><Relationship Id="rId221" Type="http://schemas.openxmlformats.org/officeDocument/2006/relationships/header" Target="header17.xml"/><Relationship Id="rId222" Type="http://schemas.openxmlformats.org/officeDocument/2006/relationships/footer" Target="footer19.xml"/><Relationship Id="rId223" Type="http://schemas.openxmlformats.org/officeDocument/2006/relationships/image" Target="media/image182.jpeg"/><Relationship Id="rId224" Type="http://schemas.openxmlformats.org/officeDocument/2006/relationships/header" Target="header18.xml"/><Relationship Id="rId225" Type="http://schemas.openxmlformats.org/officeDocument/2006/relationships/footer" Target="footer20.xml"/><Relationship Id="rId226" Type="http://schemas.openxmlformats.org/officeDocument/2006/relationships/footer" Target="footer21.xml"/><Relationship Id="rId227" Type="http://schemas.openxmlformats.org/officeDocument/2006/relationships/header" Target="header19.xml"/><Relationship Id="rId228" Type="http://schemas.openxmlformats.org/officeDocument/2006/relationships/image" Target="media/image183.jpeg"/><Relationship Id="rId229" Type="http://schemas.openxmlformats.org/officeDocument/2006/relationships/header" Target="header20.xml"/><Relationship Id="rId230" Type="http://schemas.openxmlformats.org/officeDocument/2006/relationships/header" Target="header21.xml"/><Relationship Id="rId231" Type="http://schemas.openxmlformats.org/officeDocument/2006/relationships/footer" Target="footer22.xml"/><Relationship Id="rId232" Type="http://schemas.openxmlformats.org/officeDocument/2006/relationships/footer" Target="footer23.xml"/><Relationship Id="rId233" Type="http://schemas.openxmlformats.org/officeDocument/2006/relationships/header" Target="header22.xml"/><Relationship Id="rId234" Type="http://schemas.openxmlformats.org/officeDocument/2006/relationships/image" Target="media/image184.jpeg"/><Relationship Id="rId235" Type="http://schemas.openxmlformats.org/officeDocument/2006/relationships/header" Target="header23.xml"/><Relationship Id="rId236" Type="http://schemas.openxmlformats.org/officeDocument/2006/relationships/footer" Target="footer24.xml"/><Relationship Id="rId237" Type="http://schemas.openxmlformats.org/officeDocument/2006/relationships/footer" Target="footer25.xml"/><Relationship Id="rId238" Type="http://schemas.openxmlformats.org/officeDocument/2006/relationships/image" Target="media/image185.png"/><Relationship Id="rId239" Type="http://schemas.openxmlformats.org/officeDocument/2006/relationships/header" Target="header24.xml"/><Relationship Id="rId240" Type="http://schemas.openxmlformats.org/officeDocument/2006/relationships/image" Target="media/image186.png"/><Relationship Id="rId241" Type="http://schemas.openxmlformats.org/officeDocument/2006/relationships/header" Target="header25.xml"/><Relationship Id="rId242" Type="http://schemas.openxmlformats.org/officeDocument/2006/relationships/footer" Target="footer26.xml"/><Relationship Id="rId243" Type="http://schemas.openxmlformats.org/officeDocument/2006/relationships/footer" Target="footer27.xml"/><Relationship Id="rId244" Type="http://schemas.openxmlformats.org/officeDocument/2006/relationships/image" Target="media/image187.png"/><Relationship Id="rId245" Type="http://schemas.openxmlformats.org/officeDocument/2006/relationships/image" Target="media/image188.png"/><Relationship Id="rId246" Type="http://schemas.openxmlformats.org/officeDocument/2006/relationships/image" Target="media/image189.png"/><Relationship Id="rId247" Type="http://schemas.openxmlformats.org/officeDocument/2006/relationships/header" Target="header26.xml"/><Relationship Id="rId248" Type="http://schemas.openxmlformats.org/officeDocument/2006/relationships/image" Target="media/image190.png"/><Relationship Id="rId249" Type="http://schemas.openxmlformats.org/officeDocument/2006/relationships/header" Target="header27.xml"/><Relationship Id="rId250" Type="http://schemas.openxmlformats.org/officeDocument/2006/relationships/footer" Target="footer28.xml"/><Relationship Id="rId251" Type="http://schemas.openxmlformats.org/officeDocument/2006/relationships/footer" Target="footer29.xml"/><Relationship Id="rId252" Type="http://schemas.openxmlformats.org/officeDocument/2006/relationships/image" Target="media/image191.png"/><Relationship Id="rId253" Type="http://schemas.openxmlformats.org/officeDocument/2006/relationships/header" Target="header28.xml"/><Relationship Id="rId254" Type="http://schemas.openxmlformats.org/officeDocument/2006/relationships/image" Target="media/image192.png"/><Relationship Id="rId255" Type="http://schemas.openxmlformats.org/officeDocument/2006/relationships/header" Target="header29.xml"/><Relationship Id="rId256" Type="http://schemas.openxmlformats.org/officeDocument/2006/relationships/footer" Target="footer30.xml"/><Relationship Id="rId257" Type="http://schemas.openxmlformats.org/officeDocument/2006/relationships/footer" Target="footer31.xml"/><Relationship Id="rId258" Type="http://schemas.openxmlformats.org/officeDocument/2006/relationships/image" Target="media/image193.png"/><Relationship Id="rId259" Type="http://schemas.openxmlformats.org/officeDocument/2006/relationships/header" Target="header30.xml"/><Relationship Id="rId260" Type="http://schemas.openxmlformats.org/officeDocument/2006/relationships/image" Target="media/image194.png"/><Relationship Id="rId261" Type="http://schemas.openxmlformats.org/officeDocument/2006/relationships/header" Target="header31.xml"/><Relationship Id="rId262" Type="http://schemas.openxmlformats.org/officeDocument/2006/relationships/footer" Target="footer32.xml"/><Relationship Id="rId263" Type="http://schemas.openxmlformats.org/officeDocument/2006/relationships/footer" Target="footer33.xml"/><Relationship Id="rId264" Type="http://schemas.openxmlformats.org/officeDocument/2006/relationships/image" Target="media/image195.png"/><Relationship Id="rId265" Type="http://schemas.openxmlformats.org/officeDocument/2006/relationships/header" Target="header32.xml"/><Relationship Id="rId266" Type="http://schemas.openxmlformats.org/officeDocument/2006/relationships/image" Target="media/image196.png"/><Relationship Id="rId267" Type="http://schemas.openxmlformats.org/officeDocument/2006/relationships/header" Target="header33.xml"/><Relationship Id="rId268" Type="http://schemas.openxmlformats.org/officeDocument/2006/relationships/footer" Target="footer34.xml"/><Relationship Id="rId269" Type="http://schemas.openxmlformats.org/officeDocument/2006/relationships/footer" Target="footer35.xml"/><Relationship Id="rId270" Type="http://schemas.openxmlformats.org/officeDocument/2006/relationships/image" Target="media/image197.png"/><Relationship Id="rId271" Type="http://schemas.openxmlformats.org/officeDocument/2006/relationships/image" Target="media/image198.png"/><Relationship Id="rId272" Type="http://schemas.openxmlformats.org/officeDocument/2006/relationships/header" Target="header34.xml"/><Relationship Id="rId273" Type="http://schemas.openxmlformats.org/officeDocument/2006/relationships/image" Target="media/image199.png"/><Relationship Id="rId274" Type="http://schemas.openxmlformats.org/officeDocument/2006/relationships/header" Target="header35.xml"/><Relationship Id="rId275" Type="http://schemas.openxmlformats.org/officeDocument/2006/relationships/footer" Target="footer36.xml"/><Relationship Id="rId276" Type="http://schemas.openxmlformats.org/officeDocument/2006/relationships/footer" Target="footer37.xml"/><Relationship Id="rId277" Type="http://schemas.openxmlformats.org/officeDocument/2006/relationships/image" Target="media/image200.png"/><Relationship Id="rId278" Type="http://schemas.openxmlformats.org/officeDocument/2006/relationships/header" Target="header36.xml"/><Relationship Id="rId279" Type="http://schemas.openxmlformats.org/officeDocument/2006/relationships/image" Target="media/image201.png"/><Relationship Id="rId280" Type="http://schemas.openxmlformats.org/officeDocument/2006/relationships/header" Target="header37.xml"/><Relationship Id="rId281" Type="http://schemas.openxmlformats.org/officeDocument/2006/relationships/footer" Target="footer38.xml"/><Relationship Id="rId282" Type="http://schemas.openxmlformats.org/officeDocument/2006/relationships/image" Target="media/image202.png"/><Relationship Id="rId283" Type="http://schemas.openxmlformats.org/officeDocument/2006/relationships/header" Target="header38.xml"/><Relationship Id="rId284" Type="http://schemas.openxmlformats.org/officeDocument/2006/relationships/footer" Target="footer39.xml"/><Relationship Id="rId285" Type="http://schemas.openxmlformats.org/officeDocument/2006/relationships/image" Target="media/image203.png"/><Relationship Id="rId286" Type="http://schemas.openxmlformats.org/officeDocument/2006/relationships/header" Target="header39.xml"/><Relationship Id="rId287" Type="http://schemas.openxmlformats.org/officeDocument/2006/relationships/footer" Target="footer40.xml"/><Relationship Id="rId288" Type="http://schemas.openxmlformats.org/officeDocument/2006/relationships/image" Target="media/image204.jpeg"/><Relationship Id="rId289" Type="http://schemas.openxmlformats.org/officeDocument/2006/relationships/image" Target="media/image205.png"/><Relationship Id="rId290" Type="http://schemas.openxmlformats.org/officeDocument/2006/relationships/image" Target="media/image206.png"/><Relationship Id="rId291" Type="http://schemas.openxmlformats.org/officeDocument/2006/relationships/image" Target="media/image207.jpeg"/><Relationship Id="rId292" Type="http://schemas.openxmlformats.org/officeDocument/2006/relationships/image" Target="media/image208.png"/><Relationship Id="rId293" Type="http://schemas.openxmlformats.org/officeDocument/2006/relationships/image" Target="media/image209.png"/><Relationship Id="rId294" Type="http://schemas.openxmlformats.org/officeDocument/2006/relationships/image" Target="media/image210.png"/><Relationship Id="rId295" Type="http://schemas.openxmlformats.org/officeDocument/2006/relationships/image" Target="media/image211.png"/><Relationship Id="rId296" Type="http://schemas.openxmlformats.org/officeDocument/2006/relationships/image" Target="media/image212.png"/><Relationship Id="rId297" Type="http://schemas.openxmlformats.org/officeDocument/2006/relationships/image" Target="media/image213.png"/><Relationship Id="rId298" Type="http://schemas.openxmlformats.org/officeDocument/2006/relationships/image" Target="media/image214.png"/><Relationship Id="rId299" Type="http://schemas.openxmlformats.org/officeDocument/2006/relationships/image" Target="media/image215.png"/><Relationship Id="rId300" Type="http://schemas.openxmlformats.org/officeDocument/2006/relationships/image" Target="media/image216.png"/><Relationship Id="rId301" Type="http://schemas.openxmlformats.org/officeDocument/2006/relationships/image" Target="media/image217.png"/><Relationship Id="rId302" Type="http://schemas.openxmlformats.org/officeDocument/2006/relationships/image" Target="media/image218.png"/><Relationship Id="rId303" Type="http://schemas.openxmlformats.org/officeDocument/2006/relationships/image" Target="media/image219.png"/><Relationship Id="rId304" Type="http://schemas.openxmlformats.org/officeDocument/2006/relationships/image" Target="media/image220.png"/><Relationship Id="rId305" Type="http://schemas.openxmlformats.org/officeDocument/2006/relationships/image" Target="media/image221.png"/><Relationship Id="rId306" Type="http://schemas.openxmlformats.org/officeDocument/2006/relationships/image" Target="media/image222.png"/><Relationship Id="rId307" Type="http://schemas.openxmlformats.org/officeDocument/2006/relationships/image" Target="media/image223.png"/><Relationship Id="rId3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OutlinePDF-Advance 5.01 mp</dc:creator>
  <dcterms:created xsi:type="dcterms:W3CDTF">2020-08-18T13:30:36Z</dcterms:created>
  <dcterms:modified xsi:type="dcterms:W3CDTF">2020-08-18T13:30:36Z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OutlinePDF-Advance 5.01 mp</vt:lpwstr>
  </property>
  <property fmtid="{D5CDD505-2E9C-101B-9397-08002B2CF9AE}" pid="4" name="LastSaved">
    <vt:filetime>2020-08-18T00:00:00Z</vt:filetime>
  </property>
</Properties>
</file>